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33" w:rsidRPr="00F271C2" w:rsidRDefault="00F271C2" w:rsidP="00BF5B89">
      <w:pPr>
        <w:pStyle w:val="Titolo1"/>
      </w:pPr>
      <w:r w:rsidRPr="00D3074D">
        <w:rPr>
          <w:highlight w:val="yellow"/>
        </w:rPr>
        <w:t xml:space="preserve">Impatto delle pratiche del </w:t>
      </w:r>
      <w:r w:rsidRPr="00D3074D">
        <w:rPr>
          <w:i/>
          <w:highlight w:val="yellow"/>
        </w:rPr>
        <w:t xml:space="preserve">greening </w:t>
      </w:r>
      <w:r w:rsidR="009A045B" w:rsidRPr="00D3074D">
        <w:rPr>
          <w:highlight w:val="yellow"/>
        </w:rPr>
        <w:t xml:space="preserve">in diversi scenari climatici </w:t>
      </w:r>
      <w:r w:rsidR="00512C00" w:rsidRPr="00D3074D">
        <w:rPr>
          <w:highlight w:val="yellow"/>
        </w:rPr>
        <w:t xml:space="preserve">in </w:t>
      </w:r>
      <w:r w:rsidR="00506364" w:rsidRPr="00D3074D">
        <w:rPr>
          <w:highlight w:val="yellow"/>
        </w:rPr>
        <w:t>un’</w:t>
      </w:r>
      <w:r w:rsidR="00512C00" w:rsidRPr="00D3074D">
        <w:rPr>
          <w:highlight w:val="yellow"/>
        </w:rPr>
        <w:t>area agricola irrigua del M</w:t>
      </w:r>
      <w:r w:rsidRPr="00D3074D">
        <w:rPr>
          <w:highlight w:val="yellow"/>
        </w:rPr>
        <w:t>editerraneo</w:t>
      </w:r>
      <w:r>
        <w:t xml:space="preserve"> </w:t>
      </w:r>
    </w:p>
    <w:p w:rsidR="00F86333" w:rsidRPr="0018009A" w:rsidRDefault="00C6142D" w:rsidP="0018009A">
      <w:pPr>
        <w:pStyle w:val="Titolo2"/>
      </w:pPr>
      <w:r w:rsidRPr="0018009A">
        <w:t>Introduzione</w:t>
      </w:r>
    </w:p>
    <w:p w:rsidR="00F86333" w:rsidRPr="00512C00" w:rsidRDefault="00F86333" w:rsidP="00977C2D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512C00">
        <w:rPr>
          <w:rFonts w:eastAsia="MS Mincho"/>
          <w:color w:val="000000"/>
          <w:sz w:val="24"/>
          <w:szCs w:val="28"/>
          <w:lang w:eastAsia="ja-JP"/>
        </w:rPr>
        <w:t>Il processo di riform</w:t>
      </w:r>
      <w:r w:rsidR="00F05B5B" w:rsidRPr="00512C00">
        <w:rPr>
          <w:rFonts w:eastAsia="MS Mincho"/>
          <w:color w:val="000000"/>
          <w:sz w:val="24"/>
          <w:szCs w:val="28"/>
          <w:lang w:eastAsia="ja-JP"/>
        </w:rPr>
        <w:t>a della P</w:t>
      </w:r>
      <w:r w:rsidR="005E5C5C" w:rsidRPr="00512C00">
        <w:rPr>
          <w:rFonts w:eastAsia="MS Mincho"/>
          <w:color w:val="000000"/>
          <w:sz w:val="24"/>
          <w:szCs w:val="28"/>
          <w:lang w:eastAsia="ja-JP"/>
        </w:rPr>
        <w:t xml:space="preserve">olitica Agricola </w:t>
      </w:r>
      <w:r w:rsidR="00F05B5B" w:rsidRPr="00512C00">
        <w:rPr>
          <w:rFonts w:eastAsia="MS Mincho"/>
          <w:color w:val="000000"/>
          <w:sz w:val="24"/>
          <w:szCs w:val="28"/>
          <w:lang w:eastAsia="ja-JP"/>
        </w:rPr>
        <w:t>C</w:t>
      </w:r>
      <w:r w:rsidR="005E5C5C" w:rsidRPr="00512C00">
        <w:rPr>
          <w:rFonts w:eastAsia="MS Mincho"/>
          <w:color w:val="000000"/>
          <w:sz w:val="24"/>
          <w:szCs w:val="28"/>
          <w:lang w:eastAsia="ja-JP"/>
        </w:rPr>
        <w:t>omune (PAC)</w:t>
      </w:r>
      <w:r w:rsidR="00F05B5B" w:rsidRPr="00512C00">
        <w:rPr>
          <w:rFonts w:eastAsia="MS Mincho"/>
          <w:color w:val="000000"/>
          <w:sz w:val="24"/>
          <w:szCs w:val="28"/>
          <w:lang w:eastAsia="ja-JP"/>
        </w:rPr>
        <w:t xml:space="preserve"> è stata accompagnato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da una nuova specifica</w:t>
      </w:r>
      <w:r w:rsidR="00F05B5B" w:rsidRPr="00512C00">
        <w:rPr>
          <w:rFonts w:eastAsia="MS Mincho"/>
          <w:color w:val="000000"/>
          <w:sz w:val="24"/>
          <w:szCs w:val="28"/>
          <w:lang w:eastAsia="ja-JP"/>
        </w:rPr>
        <w:t>zione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degli obiettivi</w:t>
      </w:r>
      <w:r w:rsidR="00447E38" w:rsidRPr="00512C00">
        <w:rPr>
          <w:rFonts w:eastAsia="MS Mincho"/>
          <w:color w:val="000000"/>
          <w:sz w:val="24"/>
          <w:szCs w:val="28"/>
          <w:lang w:eastAsia="ja-JP"/>
        </w:rPr>
        <w:t xml:space="preserve"> e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con il documento </w:t>
      </w:r>
      <w:r w:rsidR="00447E38" w:rsidRPr="00512C00">
        <w:rPr>
          <w:rFonts w:eastAsia="MS Mincho"/>
          <w:color w:val="000000"/>
          <w:sz w:val="24"/>
          <w:szCs w:val="28"/>
          <w:lang w:eastAsia="ja-JP"/>
        </w:rPr>
        <w:t>“</w:t>
      </w:r>
      <w:r w:rsidR="00F05B5B" w:rsidRPr="00512C00">
        <w:rPr>
          <w:rFonts w:eastAsia="MS Mincho"/>
          <w:color w:val="000000"/>
          <w:sz w:val="24"/>
          <w:szCs w:val="28"/>
          <w:lang w:eastAsia="ja-JP"/>
        </w:rPr>
        <w:t xml:space="preserve">Strategia </w:t>
      </w:r>
      <w:r w:rsidRPr="00512C00">
        <w:rPr>
          <w:rFonts w:eastAsia="MS Mincho"/>
          <w:color w:val="000000"/>
          <w:sz w:val="24"/>
          <w:szCs w:val="28"/>
          <w:lang w:eastAsia="ja-JP"/>
        </w:rPr>
        <w:t>Europa 2020</w:t>
      </w:r>
      <w:r w:rsidR="00447E38" w:rsidRPr="00512C00">
        <w:rPr>
          <w:rFonts w:eastAsia="MS Mincho"/>
          <w:color w:val="000000"/>
          <w:sz w:val="24"/>
          <w:szCs w:val="28"/>
          <w:lang w:eastAsia="ja-JP"/>
        </w:rPr>
        <w:t>”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D36A21" w:rsidRPr="00512C00">
        <w:rPr>
          <w:rFonts w:eastAsia="MS Mincho"/>
          <w:color w:val="000000"/>
          <w:sz w:val="24"/>
          <w:szCs w:val="28"/>
          <w:lang w:eastAsia="ja-JP"/>
        </w:rPr>
        <w:t>è stato</w:t>
      </w:r>
      <w:r w:rsidR="002D5354" w:rsidRPr="00512C00">
        <w:rPr>
          <w:rFonts w:eastAsia="MS Mincho"/>
          <w:color w:val="000000"/>
          <w:sz w:val="24"/>
          <w:szCs w:val="28"/>
          <w:lang w:eastAsia="ja-JP"/>
        </w:rPr>
        <w:t xml:space="preserve"> riconosciuto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il contributo dell'agricoltura </w:t>
      </w:r>
      <w:r w:rsidR="00447E38" w:rsidRPr="00512C00">
        <w:rPr>
          <w:rFonts w:eastAsia="MS Mincho"/>
          <w:color w:val="000000"/>
          <w:sz w:val="24"/>
          <w:szCs w:val="28"/>
          <w:lang w:eastAsia="ja-JP"/>
        </w:rPr>
        <w:t>verso una crescita intelligente</w:t>
      </w:r>
      <w:r w:rsidR="00D36A21" w:rsidRPr="00512C00">
        <w:rPr>
          <w:rFonts w:eastAsia="MS Mincho"/>
          <w:color w:val="000000"/>
          <w:sz w:val="24"/>
          <w:szCs w:val="28"/>
          <w:lang w:eastAsia="ja-JP"/>
        </w:rPr>
        <w:t xml:space="preserve">,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sostenibile e </w:t>
      </w:r>
      <w:r w:rsidR="00447E38" w:rsidRPr="00512C00">
        <w:rPr>
          <w:rFonts w:eastAsia="MS Mincho"/>
          <w:color w:val="000000"/>
          <w:sz w:val="24"/>
          <w:szCs w:val="28"/>
          <w:lang w:eastAsia="ja-JP"/>
        </w:rPr>
        <w:t>solidale</w:t>
      </w:r>
      <w:r w:rsidR="007E11B3" w:rsidRPr="00512C00">
        <w:rPr>
          <w:rFonts w:eastAsia="MS Mincho"/>
          <w:color w:val="000000"/>
          <w:sz w:val="24"/>
          <w:szCs w:val="28"/>
          <w:lang w:eastAsia="ja-JP"/>
        </w:rPr>
        <w:t xml:space="preserve"> (Commissione </w:t>
      </w:r>
      <w:r w:rsidR="00B80E86" w:rsidRPr="00512C00">
        <w:rPr>
          <w:rFonts w:eastAsia="MS Mincho" w:hint="eastAsia"/>
          <w:color w:val="000000"/>
          <w:sz w:val="24"/>
          <w:szCs w:val="28"/>
          <w:lang w:eastAsia="ja-JP"/>
        </w:rPr>
        <w:t>E</w:t>
      </w:r>
      <w:r w:rsidR="007E11B3" w:rsidRPr="00512C00">
        <w:rPr>
          <w:rFonts w:eastAsia="MS Mincho"/>
          <w:color w:val="000000"/>
          <w:sz w:val="24"/>
          <w:szCs w:val="28"/>
          <w:lang w:eastAsia="ja-JP"/>
        </w:rPr>
        <w:t>uropea, 2010</w:t>
      </w:r>
      <w:r w:rsidR="00E26BED" w:rsidRPr="00512C00">
        <w:rPr>
          <w:rFonts w:eastAsia="MS Mincho"/>
          <w:color w:val="000000"/>
          <w:sz w:val="24"/>
          <w:szCs w:val="28"/>
          <w:lang w:eastAsia="ja-JP"/>
        </w:rPr>
        <w:t>).</w:t>
      </w:r>
    </w:p>
    <w:p w:rsidR="00F86333" w:rsidRPr="00512C00" w:rsidRDefault="0022556C" w:rsidP="00977C2D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Tra 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i vari </w:t>
      </w:r>
      <w:r w:rsidR="00CA4E9D" w:rsidRPr="00512C00">
        <w:rPr>
          <w:rFonts w:eastAsia="MS Mincho"/>
          <w:color w:val="000000"/>
          <w:sz w:val="24"/>
          <w:szCs w:val="28"/>
          <w:lang w:eastAsia="ja-JP"/>
        </w:rPr>
        <w:t>elementi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 previsti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nella PAC 2014-2020, 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il pagamento per le pratiche </w:t>
      </w:r>
      <w:r w:rsidR="00753836" w:rsidRPr="00512C00">
        <w:rPr>
          <w:rFonts w:eastAsia="MS Mincho"/>
          <w:color w:val="000000"/>
          <w:sz w:val="24"/>
          <w:szCs w:val="28"/>
          <w:lang w:eastAsia="ja-JP"/>
        </w:rPr>
        <w:t>agricole</w:t>
      </w:r>
      <w:r w:rsidR="000206B6" w:rsidRPr="00512C00">
        <w:rPr>
          <w:rFonts w:eastAsia="MS Mincho"/>
          <w:color w:val="000000"/>
          <w:sz w:val="24"/>
          <w:szCs w:val="28"/>
          <w:lang w:eastAsia="ja-JP"/>
        </w:rPr>
        <w:t xml:space="preserve"> benefiche per il clima e l’ambiente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 è sicuramente uno degli </w:t>
      </w:r>
      <w:r w:rsidR="00CA4E9D" w:rsidRPr="00512C00">
        <w:rPr>
          <w:rFonts w:eastAsia="MS Mincho"/>
          <w:color w:val="000000"/>
          <w:sz w:val="24"/>
          <w:szCs w:val="28"/>
          <w:lang w:eastAsia="ja-JP"/>
        </w:rPr>
        <w:t>aspetti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 più innovativi</w:t>
      </w:r>
      <w:r w:rsidR="00D711CA" w:rsidRPr="00512C00">
        <w:rPr>
          <w:rFonts w:eastAsia="MS Mincho"/>
          <w:color w:val="000000"/>
          <w:sz w:val="24"/>
          <w:szCs w:val="28"/>
          <w:lang w:eastAsia="ja-JP"/>
        </w:rPr>
        <w:t xml:space="preserve">. Tale pagamento 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>è finanziato dal 30% delle dotazion</w:t>
      </w:r>
      <w:r w:rsidR="00CA4E9D" w:rsidRPr="00512C00">
        <w:rPr>
          <w:rFonts w:eastAsia="MS Mincho"/>
          <w:color w:val="000000"/>
          <w:sz w:val="24"/>
          <w:szCs w:val="28"/>
          <w:lang w:eastAsia="ja-JP"/>
        </w:rPr>
        <w:t xml:space="preserve">i nazionali di pagamento di base e 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gli agricoltori che </w:t>
      </w:r>
      <w:r w:rsidR="00CA4E9D" w:rsidRPr="00512C00">
        <w:rPr>
          <w:rFonts w:eastAsia="MS Mincho"/>
          <w:color w:val="000000"/>
          <w:sz w:val="24"/>
          <w:szCs w:val="28"/>
          <w:lang w:eastAsia="ja-JP"/>
        </w:rPr>
        <w:t xml:space="preserve">ne 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>hanno diritto sono tenuti ad applicare le pratiche agricole benefiche per il clima e l'ambiente</w:t>
      </w:r>
      <w:r w:rsidR="00320A16" w:rsidRPr="00512C00">
        <w:rPr>
          <w:rFonts w:eastAsia="MS Mincho"/>
          <w:color w:val="000000"/>
          <w:sz w:val="24"/>
          <w:szCs w:val="28"/>
          <w:lang w:eastAsia="ja-JP"/>
        </w:rPr>
        <w:t xml:space="preserve"> (</w:t>
      </w:r>
      <w:r w:rsidR="00320A16" w:rsidRPr="00512C00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320A16" w:rsidRPr="00512C00">
        <w:rPr>
          <w:rFonts w:eastAsia="MS Mincho"/>
          <w:color w:val="000000"/>
          <w:sz w:val="24"/>
          <w:szCs w:val="28"/>
          <w:lang w:eastAsia="ja-JP"/>
        </w:rPr>
        <w:t>)</w:t>
      </w:r>
      <w:r w:rsidR="004F0E61" w:rsidRPr="00512C00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>La novità di questo approccio risiede nel tenta</w:t>
      </w:r>
      <w:r w:rsidR="008771EC" w:rsidRPr="00512C00">
        <w:rPr>
          <w:rFonts w:eastAsia="MS Mincho"/>
          <w:color w:val="000000"/>
          <w:sz w:val="24"/>
          <w:szCs w:val="28"/>
          <w:lang w:eastAsia="ja-JP"/>
        </w:rPr>
        <w:t>tivo di definire e finanziare alcune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 xml:space="preserve"> norme </w:t>
      </w:r>
      <w:r w:rsidR="00D36A21" w:rsidRPr="00512C00">
        <w:rPr>
          <w:rFonts w:eastAsia="MS Mincho"/>
          <w:color w:val="000000"/>
          <w:sz w:val="24"/>
          <w:szCs w:val="28"/>
          <w:lang w:eastAsia="ja-JP"/>
        </w:rPr>
        <w:t xml:space="preserve">ambientali </w:t>
      </w:r>
      <w:r w:rsidR="008771EC" w:rsidRPr="00512C00">
        <w:rPr>
          <w:rFonts w:eastAsia="MS Mincho"/>
          <w:color w:val="000000"/>
          <w:sz w:val="24"/>
          <w:szCs w:val="28"/>
          <w:lang w:eastAsia="ja-JP"/>
        </w:rPr>
        <w:t xml:space="preserve">obbligatorie attraverso il 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 xml:space="preserve">pagamento </w:t>
      </w:r>
      <w:r w:rsidR="0019262B" w:rsidRPr="00512C00">
        <w:rPr>
          <w:rFonts w:eastAsia="MS Mincho"/>
          <w:color w:val="000000"/>
          <w:sz w:val="24"/>
          <w:szCs w:val="28"/>
          <w:lang w:eastAsia="ja-JP"/>
        </w:rPr>
        <w:t xml:space="preserve">diretto del primo pilastro 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 xml:space="preserve">(Matthews, 2013). </w:t>
      </w:r>
    </w:p>
    <w:p w:rsidR="00F86333" w:rsidRPr="00512C00" w:rsidRDefault="00BD147C" w:rsidP="00977C2D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Nel presente </w:t>
      </w:r>
      <w:r w:rsidR="00916040" w:rsidRPr="00512C00">
        <w:rPr>
          <w:rFonts w:eastAsia="MS Mincho"/>
          <w:color w:val="000000"/>
          <w:sz w:val="24"/>
          <w:szCs w:val="28"/>
          <w:lang w:eastAsia="ja-JP"/>
        </w:rPr>
        <w:t>lavoro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>abbiamo valutato l'impa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 xml:space="preserve">tto del </w:t>
      </w:r>
      <w:r w:rsidR="003310FB" w:rsidRPr="00512C00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>in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 xml:space="preserve"> un’area irrigua del Mediterraneo utilizzando un modello territoriale di P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 xml:space="preserve">rogrammazione 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>Stocastica Discreta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 xml:space="preserve"> (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>PSD</w:t>
      </w:r>
      <w:r w:rsidR="00F86333" w:rsidRPr="00512C00">
        <w:rPr>
          <w:rFonts w:eastAsia="MS Mincho"/>
          <w:color w:val="000000"/>
          <w:sz w:val="24"/>
          <w:szCs w:val="28"/>
          <w:lang w:eastAsia="ja-JP"/>
        </w:rPr>
        <w:t>)</w:t>
      </w:r>
      <w:r w:rsidR="003310FB" w:rsidRPr="00512C00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Nell’area di studio operano diverse tipologie aziendali che si differenziano 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>dal punto di vista strutturale, produttivo ed economico.</w:t>
      </w:r>
    </w:p>
    <w:p w:rsidR="00F86333" w:rsidRPr="00657C8B" w:rsidRDefault="00F86333" w:rsidP="00657C8B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I risultati mostrano che 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 xml:space="preserve">solo alcune tipologie </w:t>
      </w:r>
      <w:r w:rsidR="001E27C2" w:rsidRPr="00512C00">
        <w:rPr>
          <w:rFonts w:eastAsia="MS Mincho"/>
          <w:color w:val="000000"/>
          <w:sz w:val="24"/>
          <w:szCs w:val="28"/>
          <w:lang w:eastAsia="ja-JP"/>
        </w:rPr>
        <w:t xml:space="preserve">sono interessate dall’applicazione del </w:t>
      </w:r>
      <w:r w:rsidR="001E27C2" w:rsidRPr="00512C00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>. I</w:t>
      </w:r>
      <w:r w:rsidR="001E27C2" w:rsidRPr="00512C00">
        <w:rPr>
          <w:rFonts w:eastAsia="MS Mincho"/>
          <w:color w:val="000000"/>
          <w:sz w:val="24"/>
          <w:szCs w:val="28"/>
          <w:lang w:eastAsia="ja-JP"/>
        </w:rPr>
        <w:t xml:space="preserve">n particolare 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>le</w:t>
      </w:r>
      <w:r w:rsidR="001E27C2" w:rsidRPr="00512C00">
        <w:rPr>
          <w:rFonts w:eastAsia="MS Mincho"/>
          <w:color w:val="000000"/>
          <w:sz w:val="24"/>
          <w:szCs w:val="28"/>
          <w:lang w:eastAsia="ja-JP"/>
        </w:rPr>
        <w:t xml:space="preserve"> bovine da latte </w:t>
      </w:r>
      <w:r w:rsidR="00136A24" w:rsidRPr="00512C00">
        <w:rPr>
          <w:rFonts w:eastAsia="MS Mincho"/>
          <w:color w:val="000000"/>
          <w:sz w:val="24"/>
          <w:szCs w:val="28"/>
          <w:lang w:eastAsia="ja-JP"/>
        </w:rPr>
        <w:t xml:space="preserve">specializzate 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 xml:space="preserve">sono </w:t>
      </w:r>
      <w:r w:rsidR="00824D3D" w:rsidRPr="00512C00">
        <w:rPr>
          <w:rFonts w:eastAsia="MS Mincho" w:hint="eastAsia"/>
          <w:color w:val="000000"/>
          <w:sz w:val="24"/>
          <w:szCs w:val="28"/>
          <w:lang w:eastAsia="ja-JP"/>
        </w:rPr>
        <w:t>penalizzate</w:t>
      </w:r>
      <w:r w:rsidR="00D87841" w:rsidRPr="00512C00">
        <w:rPr>
          <w:rFonts w:eastAsia="MS Mincho"/>
          <w:color w:val="000000"/>
          <w:sz w:val="24"/>
          <w:szCs w:val="28"/>
          <w:lang w:eastAsia="ja-JP"/>
        </w:rPr>
        <w:t xml:space="preserve"> perché, </w:t>
      </w:r>
      <w:r w:rsidRPr="00512C00">
        <w:rPr>
          <w:rFonts w:eastAsia="MS Mincho"/>
          <w:color w:val="000000"/>
          <w:sz w:val="24"/>
          <w:szCs w:val="28"/>
          <w:lang w:eastAsia="ja-JP"/>
        </w:rPr>
        <w:t>con il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 xml:space="preserve"> recente aumento del prezzo dell’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insilato 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 xml:space="preserve">di mais per la produzione di </w:t>
      </w:r>
      <w:r w:rsidRPr="00512C00">
        <w:rPr>
          <w:rFonts w:eastAsia="MS Mincho"/>
          <w:color w:val="000000"/>
          <w:sz w:val="24"/>
          <w:szCs w:val="28"/>
          <w:lang w:eastAsia="ja-JP"/>
        </w:rPr>
        <w:t>biogas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>,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c'è stata una tendenza ad aumentare la coltivazione 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 xml:space="preserve">di tale coltura ben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oltre i limiti del greening. Il conflitto tra l'espansione del mais per </w:t>
      </w:r>
      <w:r w:rsidR="0061752D" w:rsidRPr="00512C00">
        <w:rPr>
          <w:rFonts w:eastAsia="MS Mincho"/>
          <w:color w:val="000000"/>
          <w:sz w:val="24"/>
          <w:szCs w:val="28"/>
          <w:lang w:eastAsia="ja-JP"/>
        </w:rPr>
        <w:t xml:space="preserve">la produzione di 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biogas e </w:t>
      </w:r>
      <w:r w:rsidR="000857C5" w:rsidRPr="00512C00">
        <w:rPr>
          <w:rFonts w:eastAsia="MS Mincho"/>
          <w:color w:val="000000"/>
          <w:sz w:val="24"/>
          <w:szCs w:val="28"/>
          <w:lang w:eastAsia="ja-JP"/>
        </w:rPr>
        <w:t>i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vincoli </w:t>
      </w:r>
      <w:r w:rsidR="00832BC6" w:rsidRPr="00512C00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832BC6" w:rsidRPr="00512C00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512C00">
        <w:rPr>
          <w:rFonts w:eastAsia="MS Mincho"/>
          <w:color w:val="000000"/>
          <w:sz w:val="24"/>
          <w:szCs w:val="28"/>
          <w:lang w:eastAsia="ja-JP"/>
        </w:rPr>
        <w:t xml:space="preserve"> sembra una incongruenza tra i meccanismi de</w:t>
      </w:r>
      <w:r w:rsidR="002878CD" w:rsidRPr="00512C00">
        <w:rPr>
          <w:rFonts w:eastAsia="MS Mincho"/>
          <w:color w:val="000000"/>
          <w:sz w:val="24"/>
          <w:szCs w:val="28"/>
          <w:lang w:eastAsia="ja-JP"/>
        </w:rPr>
        <w:t>l nuovo</w:t>
      </w:r>
      <w:r w:rsidR="002878CD" w:rsidRPr="00977C2D">
        <w:rPr>
          <w:rFonts w:eastAsia="MS Mincho"/>
          <w:color w:val="000000"/>
          <w:sz w:val="24"/>
          <w:szCs w:val="28"/>
          <w:lang w:eastAsia="ja-JP"/>
        </w:rPr>
        <w:t xml:space="preserve"> strumento ambientale della PAC e lo sviluppo della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 coltivazione di biomassa per la produzione di energia. Tuttavia, </w:t>
      </w:r>
      <w:r w:rsidR="00F31B1C" w:rsidRPr="00512C00">
        <w:rPr>
          <w:rFonts w:eastAsia="MS Mincho"/>
          <w:color w:val="000000"/>
          <w:sz w:val="24"/>
          <w:szCs w:val="28"/>
          <w:lang w:eastAsia="ja-JP"/>
        </w:rPr>
        <w:t xml:space="preserve">il </w:t>
      </w:r>
      <w:r w:rsidRPr="00512C00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936F1E">
        <w:rPr>
          <w:rFonts w:eastAsia="MS Mincho"/>
          <w:color w:val="000000"/>
          <w:sz w:val="24"/>
          <w:szCs w:val="28"/>
          <w:lang w:eastAsia="ja-JP"/>
        </w:rPr>
        <w:t>nell’area di studio analizzata ha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0837AA" w:rsidRPr="00977C2D">
        <w:rPr>
          <w:rFonts w:eastAsia="MS Mincho"/>
          <w:color w:val="000000"/>
          <w:sz w:val="24"/>
          <w:szCs w:val="28"/>
          <w:lang w:eastAsia="ja-JP"/>
        </w:rPr>
        <w:t>un impatto positivo sull’</w:t>
      </w:r>
      <w:r w:rsidR="00F31B1C" w:rsidRPr="00977C2D">
        <w:rPr>
          <w:rFonts w:eastAsia="MS Mincho"/>
          <w:color w:val="000000"/>
          <w:sz w:val="24"/>
          <w:szCs w:val="28"/>
          <w:lang w:eastAsia="ja-JP"/>
        </w:rPr>
        <w:t xml:space="preserve">uso </w:t>
      </w:r>
      <w:r w:rsidR="006E7BC1">
        <w:rPr>
          <w:rFonts w:eastAsia="MS Mincho"/>
          <w:color w:val="000000"/>
          <w:sz w:val="24"/>
          <w:szCs w:val="28"/>
          <w:lang w:eastAsia="ja-JP"/>
        </w:rPr>
        <w:t>di input chimici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, in </w:t>
      </w:r>
      <w:r w:rsidRPr="00E01CA1">
        <w:rPr>
          <w:rFonts w:eastAsia="MS Mincho"/>
          <w:color w:val="000000"/>
          <w:sz w:val="24"/>
          <w:szCs w:val="28"/>
          <w:lang w:eastAsia="ja-JP"/>
        </w:rPr>
        <w:t xml:space="preserve">particolare </w:t>
      </w:r>
      <w:r w:rsidR="004C153A">
        <w:rPr>
          <w:rFonts w:eastAsia="MS Mincho"/>
          <w:color w:val="000000"/>
          <w:sz w:val="24"/>
          <w:szCs w:val="28"/>
          <w:lang w:eastAsia="ja-JP"/>
        </w:rPr>
        <w:t>con una</w:t>
      </w:r>
      <w:r w:rsidR="000837AA" w:rsidRPr="00977C2D">
        <w:rPr>
          <w:rFonts w:eastAsia="MS Mincho"/>
          <w:color w:val="000000"/>
          <w:sz w:val="24"/>
          <w:szCs w:val="28"/>
          <w:lang w:eastAsia="ja-JP"/>
        </w:rPr>
        <w:t xml:space="preserve"> riduzione </w:t>
      </w:r>
      <w:r w:rsidR="000E2ABC">
        <w:rPr>
          <w:rFonts w:eastAsia="MS Mincho"/>
          <w:color w:val="000000"/>
          <w:sz w:val="24"/>
          <w:szCs w:val="28"/>
          <w:lang w:eastAsia="ja-JP"/>
        </w:rPr>
        <w:t>dell’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azoto. L'applicazione </w:t>
      </w:r>
      <w:r w:rsidR="00AD058C" w:rsidRPr="00977C2D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AD058C" w:rsidRPr="0046163F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46163F">
        <w:rPr>
          <w:rFonts w:eastAsia="MS Mincho"/>
          <w:color w:val="000000"/>
          <w:sz w:val="24"/>
          <w:szCs w:val="28"/>
          <w:lang w:eastAsia="ja-JP"/>
        </w:rPr>
        <w:t xml:space="preserve"> nello scenario </w:t>
      </w:r>
      <w:r w:rsidR="00AD058C" w:rsidRPr="0046163F">
        <w:rPr>
          <w:rFonts w:eastAsia="MS Mincho"/>
          <w:color w:val="000000"/>
          <w:sz w:val="24"/>
          <w:szCs w:val="28"/>
          <w:lang w:eastAsia="ja-JP"/>
        </w:rPr>
        <w:t xml:space="preserve">climatico presente </w:t>
      </w:r>
      <w:r w:rsidRPr="0046163F">
        <w:rPr>
          <w:rFonts w:eastAsia="MS Mincho"/>
          <w:color w:val="000000"/>
          <w:sz w:val="24"/>
          <w:szCs w:val="28"/>
          <w:lang w:eastAsia="ja-JP"/>
        </w:rPr>
        <w:t>sembra avere un impatto più significativo rispetto a</w:t>
      </w:r>
      <w:r w:rsidR="00B80E86" w:rsidRPr="0046163F">
        <w:rPr>
          <w:rFonts w:eastAsia="MS Mincho" w:hint="eastAsia"/>
          <w:color w:val="000000"/>
          <w:sz w:val="24"/>
          <w:szCs w:val="28"/>
          <w:lang w:eastAsia="ja-JP"/>
        </w:rPr>
        <w:t xml:space="preserve"> un possibile</w:t>
      </w:r>
      <w:r w:rsidRPr="00977C2D">
        <w:rPr>
          <w:rFonts w:eastAsia="MS Mincho"/>
          <w:color w:val="000000"/>
          <w:sz w:val="24"/>
          <w:szCs w:val="28"/>
          <w:lang w:eastAsia="ja-JP"/>
        </w:rPr>
        <w:t xml:space="preserve"> scenario climatico</w:t>
      </w:r>
      <w:r w:rsidR="00AD058C" w:rsidRPr="00977C2D">
        <w:rPr>
          <w:rFonts w:eastAsia="MS Mincho"/>
          <w:color w:val="000000"/>
          <w:sz w:val="24"/>
          <w:szCs w:val="28"/>
          <w:lang w:eastAsia="ja-JP"/>
        </w:rPr>
        <w:t xml:space="preserve"> futuro</w:t>
      </w:r>
      <w:r w:rsidR="00FD315E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2F66F1">
        <w:rPr>
          <w:rFonts w:eastAsia="MS Mincho"/>
          <w:color w:val="000000"/>
          <w:sz w:val="24"/>
          <w:szCs w:val="28"/>
          <w:highlight w:val="yellow"/>
          <w:lang w:eastAsia="ja-JP"/>
        </w:rPr>
        <w:t>Il</w:t>
      </w:r>
      <w:r w:rsidR="00B47B6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cambiamento della variabilità climatica tra presente e futuro </w:t>
      </w:r>
      <w:r w:rsidR="00FD315E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è stat</w:t>
      </w:r>
      <w:r w:rsidR="0001737F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o</w:t>
      </w:r>
      <w:r w:rsidR="00FD315E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</w:t>
      </w:r>
      <w:r w:rsidR="00067D0D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considerato e </w:t>
      </w:r>
      <w:r w:rsidR="00FD315E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valutato </w:t>
      </w:r>
      <w:r w:rsidR="00067D0D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tramite</w:t>
      </w:r>
      <w:r w:rsidR="00E3093D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</w:t>
      </w:r>
      <w:r w:rsidR="00A063A0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la </w:t>
      </w:r>
      <w:r w:rsidR="00B80E86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variazione delle funzioni di distribuzione di probabilità relative alle rese produttive</w:t>
      </w:r>
      <w:r w:rsidR="00A90037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e </w:t>
      </w:r>
      <w:r w:rsidR="00B80E86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ai fabbisogni irrigui </w:t>
      </w:r>
      <w:r w:rsidR="00A90037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delle colture </w:t>
      </w:r>
      <w:r w:rsidR="00B80E86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e alla produzione di latte</w:t>
      </w:r>
      <w:r w:rsidR="008D281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bovino</w:t>
      </w:r>
      <w:r w:rsidR="00B80E86" w:rsidRPr="00673044">
        <w:rPr>
          <w:rFonts w:eastAsia="MS Mincho"/>
          <w:color w:val="000000"/>
          <w:sz w:val="24"/>
          <w:szCs w:val="28"/>
          <w:highlight w:val="yellow"/>
          <w:lang w:eastAsia="ja-JP"/>
        </w:rPr>
        <w:t>.</w:t>
      </w:r>
      <w:r w:rsidR="00D3074D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bookmarkStart w:id="0" w:name="_GoBack"/>
      <w:bookmarkEnd w:id="0"/>
    </w:p>
    <w:p w:rsidR="00F86333" w:rsidRPr="00657C8B" w:rsidRDefault="00D711CA" w:rsidP="00657C8B">
      <w:pPr>
        <w:pStyle w:val="Titolo2"/>
      </w:pPr>
      <w:r w:rsidRPr="00657C8B">
        <w:t xml:space="preserve">Elementi </w:t>
      </w:r>
      <w:r w:rsidR="00B2682A" w:rsidRPr="00657C8B">
        <w:t xml:space="preserve">essenziali </w:t>
      </w:r>
      <w:r w:rsidRPr="00657C8B">
        <w:t>del greening</w:t>
      </w:r>
    </w:p>
    <w:p w:rsidR="00B2682A" w:rsidRPr="004A7A98" w:rsidRDefault="00B2682A" w:rsidP="0038134A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Le pratiche </w:t>
      </w:r>
      <w:r w:rsidRPr="004A7A98">
        <w:rPr>
          <w:rFonts w:eastAsia="MS Mincho"/>
          <w:color w:val="000000"/>
          <w:sz w:val="24"/>
          <w:szCs w:val="28"/>
          <w:lang w:eastAsia="ja-JP"/>
        </w:rPr>
        <w:t xml:space="preserve">agricole </w:t>
      </w:r>
      <w:r w:rsidR="00B80E86" w:rsidRPr="004A7A98">
        <w:rPr>
          <w:rFonts w:eastAsia="MS Mincho" w:hint="eastAsia"/>
          <w:color w:val="000000"/>
          <w:sz w:val="24"/>
          <w:szCs w:val="28"/>
          <w:lang w:eastAsia="ja-JP"/>
        </w:rPr>
        <w:t xml:space="preserve">considerate </w:t>
      </w:r>
      <w:r w:rsidRPr="004A7A98">
        <w:rPr>
          <w:rFonts w:eastAsia="MS Mincho"/>
          <w:color w:val="000000"/>
          <w:sz w:val="24"/>
          <w:szCs w:val="28"/>
          <w:lang w:eastAsia="ja-JP"/>
        </w:rPr>
        <w:t xml:space="preserve">benefiche per il clima e l'ambiente sono le seguenti: </w:t>
      </w:r>
    </w:p>
    <w:p w:rsidR="00E16AA2" w:rsidRPr="004A7A98" w:rsidRDefault="000012E3" w:rsidP="00584E61">
      <w:pPr>
        <w:pStyle w:val="Elenco"/>
        <w:numPr>
          <w:ilvl w:val="0"/>
          <w:numId w:val="4"/>
        </w:numPr>
        <w:ind w:left="284" w:hanging="284"/>
      </w:pPr>
      <w:r w:rsidRPr="004A7A98">
        <w:t>diversificazione</w:t>
      </w:r>
      <w:r w:rsidR="00B80E86" w:rsidRPr="004A7A98">
        <w:t xml:space="preserve"> colturale</w:t>
      </w:r>
      <w:r w:rsidR="00B80E86" w:rsidRPr="004A7A98">
        <w:rPr>
          <w:rFonts w:hint="eastAsia"/>
        </w:rPr>
        <w:t>;</w:t>
      </w:r>
    </w:p>
    <w:p w:rsidR="00E16AA2" w:rsidRPr="004A7A98" w:rsidRDefault="00E16AA2" w:rsidP="00584E61">
      <w:pPr>
        <w:pStyle w:val="Elenco"/>
        <w:numPr>
          <w:ilvl w:val="0"/>
          <w:numId w:val="4"/>
        </w:numPr>
        <w:ind w:left="284" w:hanging="284"/>
      </w:pPr>
      <w:r w:rsidRPr="004A7A98">
        <w:t>mantenimento del prato permanente esistente</w:t>
      </w:r>
      <w:r w:rsidR="00B80E86" w:rsidRPr="004A7A98">
        <w:rPr>
          <w:rFonts w:hint="eastAsia"/>
        </w:rPr>
        <w:t>;</w:t>
      </w:r>
    </w:p>
    <w:p w:rsidR="00E16AA2" w:rsidRPr="004A7A98" w:rsidRDefault="001B0BA1" w:rsidP="00584E61">
      <w:pPr>
        <w:pStyle w:val="Elenco"/>
        <w:numPr>
          <w:ilvl w:val="0"/>
          <w:numId w:val="4"/>
        </w:numPr>
        <w:ind w:left="284" w:hanging="284"/>
      </w:pPr>
      <w:r w:rsidRPr="004A7A98">
        <w:rPr>
          <w:rFonts w:hint="eastAsia"/>
        </w:rPr>
        <w:t>determinazione di</w:t>
      </w:r>
      <w:r w:rsidR="00E16AA2" w:rsidRPr="004A7A98">
        <w:t xml:space="preserve"> un'area di interesse ecol</w:t>
      </w:r>
      <w:r w:rsidR="0053635A" w:rsidRPr="004A7A98">
        <w:t>ogico (EFA).</w:t>
      </w:r>
    </w:p>
    <w:p w:rsidR="009A3EAF" w:rsidRPr="0038134A" w:rsidRDefault="009A3EAF" w:rsidP="0038134A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38134A">
        <w:rPr>
          <w:rFonts w:eastAsia="MS Mincho"/>
          <w:color w:val="000000"/>
          <w:sz w:val="24"/>
          <w:szCs w:val="28"/>
          <w:lang w:eastAsia="ja-JP"/>
        </w:rPr>
        <w:t>Per quanto riguarda la diversificazione colturale, s</w:t>
      </w:r>
      <w:r w:rsidR="000170BA" w:rsidRPr="0038134A">
        <w:rPr>
          <w:rFonts w:eastAsia="MS Mincho"/>
          <w:color w:val="000000"/>
          <w:sz w:val="24"/>
          <w:szCs w:val="28"/>
          <w:lang w:eastAsia="ja-JP"/>
        </w:rPr>
        <w:t>e i seminativi</w:t>
      </w: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 occupano dai 10 ai 30 ettari, e non sono interamente investiti a colture sommer</w:t>
      </w:r>
      <w:r w:rsidR="000170BA" w:rsidRPr="0038134A">
        <w:rPr>
          <w:rFonts w:eastAsia="MS Mincho"/>
          <w:color w:val="000000"/>
          <w:sz w:val="24"/>
          <w:szCs w:val="28"/>
          <w:lang w:eastAsia="ja-JP"/>
        </w:rPr>
        <w:t xml:space="preserve">se, </w:t>
      </w: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devono essere </w:t>
      </w:r>
      <w:r w:rsidR="000170BA" w:rsidRPr="0038134A">
        <w:rPr>
          <w:rFonts w:eastAsia="MS Mincho"/>
          <w:color w:val="000000"/>
          <w:sz w:val="24"/>
          <w:szCs w:val="28"/>
          <w:lang w:eastAsia="ja-JP"/>
        </w:rPr>
        <w:t xml:space="preserve">praticate </w:t>
      </w: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almeno due colture e la coltura principale non </w:t>
      </w:r>
      <w:r w:rsidR="000170BA" w:rsidRPr="0038134A">
        <w:rPr>
          <w:rFonts w:eastAsia="MS Mincho"/>
          <w:color w:val="000000"/>
          <w:sz w:val="24"/>
          <w:szCs w:val="28"/>
          <w:lang w:eastAsia="ja-JP"/>
        </w:rPr>
        <w:t xml:space="preserve">deve </w:t>
      </w:r>
      <w:r w:rsidRPr="0038134A">
        <w:rPr>
          <w:rFonts w:eastAsia="MS Mincho"/>
          <w:color w:val="000000"/>
          <w:sz w:val="24"/>
          <w:szCs w:val="28"/>
          <w:lang w:eastAsia="ja-JP"/>
        </w:rPr>
        <w:t>supera</w:t>
      </w:r>
      <w:r w:rsidR="000170BA" w:rsidRPr="0038134A">
        <w:rPr>
          <w:rFonts w:eastAsia="MS Mincho"/>
          <w:color w:val="000000"/>
          <w:sz w:val="24"/>
          <w:szCs w:val="28"/>
          <w:lang w:eastAsia="ja-JP"/>
        </w:rPr>
        <w:t>re</w:t>
      </w: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 il 75 %.</w:t>
      </w:r>
      <w:r w:rsidR="006E6F3F" w:rsidRPr="0038134A">
        <w:rPr>
          <w:rFonts w:eastAsia="MS Mincho"/>
          <w:color w:val="000000"/>
          <w:sz w:val="24"/>
          <w:szCs w:val="28"/>
          <w:lang w:eastAsia="ja-JP"/>
        </w:rPr>
        <w:t xml:space="preserve"> Se i seminativi occupano oltre 30 ettari </w:t>
      </w:r>
      <w:r w:rsidR="002A6607" w:rsidRPr="0038134A">
        <w:rPr>
          <w:rFonts w:eastAsia="MS Mincho"/>
          <w:color w:val="000000"/>
          <w:sz w:val="24"/>
          <w:szCs w:val="28"/>
          <w:lang w:eastAsia="ja-JP"/>
        </w:rPr>
        <w:t xml:space="preserve">le colture devono essere almeno tre </w:t>
      </w:r>
      <w:r w:rsidR="006E6F3F" w:rsidRPr="0038134A">
        <w:rPr>
          <w:rFonts w:eastAsia="MS Mincho"/>
          <w:color w:val="000000"/>
          <w:sz w:val="24"/>
          <w:szCs w:val="28"/>
          <w:lang w:eastAsia="ja-JP"/>
        </w:rPr>
        <w:t xml:space="preserve">e le due principali non </w:t>
      </w:r>
      <w:r w:rsidR="002A6607" w:rsidRPr="0038134A">
        <w:rPr>
          <w:rFonts w:eastAsia="MS Mincho"/>
          <w:color w:val="000000"/>
          <w:sz w:val="24"/>
          <w:szCs w:val="28"/>
          <w:lang w:eastAsia="ja-JP"/>
        </w:rPr>
        <w:t>devono occupare</w:t>
      </w:r>
      <w:r w:rsidR="006E6F3F" w:rsidRPr="0038134A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2A6607" w:rsidRPr="0038134A">
        <w:rPr>
          <w:rFonts w:eastAsia="MS Mincho"/>
          <w:color w:val="000000"/>
          <w:sz w:val="24"/>
          <w:szCs w:val="28"/>
          <w:lang w:eastAsia="ja-JP"/>
        </w:rPr>
        <w:t>più del 95 %</w:t>
      </w:r>
      <w:r w:rsidR="00F24595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F24595" w:rsidRPr="007D4E56">
        <w:rPr>
          <w:rFonts w:eastAsia="MS Mincho"/>
          <w:color w:val="000000"/>
          <w:sz w:val="24"/>
          <w:szCs w:val="28"/>
          <w:highlight w:val="yellow"/>
          <w:lang w:eastAsia="ja-JP"/>
        </w:rPr>
        <w:t>e quella principale non più del 75%.</w:t>
      </w:r>
    </w:p>
    <w:p w:rsidR="002A1333" w:rsidRPr="0038134A" w:rsidRDefault="004A6A6B" w:rsidP="0038134A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Nel caso del mantenimento del prato </w:t>
      </w:r>
      <w:r w:rsidR="002A6607" w:rsidRPr="0038134A">
        <w:rPr>
          <w:rFonts w:eastAsia="MS Mincho"/>
          <w:color w:val="000000"/>
          <w:sz w:val="24"/>
          <w:szCs w:val="28"/>
          <w:lang w:eastAsia="ja-JP"/>
        </w:rPr>
        <w:t>permanete</w:t>
      </w:r>
      <w:r w:rsidR="002A6E2F">
        <w:rPr>
          <w:rFonts w:eastAsia="MS Mincho"/>
          <w:color w:val="000000"/>
          <w:sz w:val="24"/>
          <w:szCs w:val="28"/>
          <w:lang w:eastAsia="ja-JP"/>
        </w:rPr>
        <w:t xml:space="preserve">, gli Stati membri, </w:t>
      </w:r>
      <w:r w:rsidR="002A6E2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tra le varie possibilità, </w:t>
      </w:r>
      <w:r w:rsidR="007C2802" w:rsidRPr="002A6E2F">
        <w:rPr>
          <w:rFonts w:eastAsia="MS Mincho"/>
          <w:color w:val="000000"/>
          <w:sz w:val="24"/>
          <w:szCs w:val="28"/>
          <w:highlight w:val="yellow"/>
          <w:lang w:eastAsia="ja-JP"/>
        </w:rPr>
        <w:t>possono</w:t>
      </w:r>
      <w:r w:rsidRPr="0038134A">
        <w:rPr>
          <w:rFonts w:eastAsia="MS Mincho"/>
          <w:color w:val="000000"/>
          <w:sz w:val="24"/>
          <w:szCs w:val="28"/>
          <w:lang w:eastAsia="ja-JP"/>
        </w:rPr>
        <w:t xml:space="preserve"> assicurare che il rapporto tra superfici investite a prato permanente e superficie agricola totale dichiarata dagli agricoltori </w:t>
      </w:r>
      <w:r w:rsidR="007C2802">
        <w:rPr>
          <w:rFonts w:eastAsia="MS Mincho"/>
          <w:color w:val="000000"/>
          <w:sz w:val="24"/>
          <w:szCs w:val="28"/>
          <w:lang w:eastAsia="ja-JP"/>
        </w:rPr>
        <w:t xml:space="preserve">a livello </w:t>
      </w:r>
      <w:r w:rsidR="007C2802" w:rsidRPr="007C2802">
        <w:rPr>
          <w:rFonts w:eastAsia="MS Mincho"/>
          <w:color w:val="000000"/>
          <w:sz w:val="24"/>
          <w:szCs w:val="28"/>
          <w:highlight w:val="yellow"/>
          <w:lang w:eastAsia="ja-JP"/>
        </w:rPr>
        <w:t>aziendale</w:t>
      </w:r>
      <w:r w:rsidR="007C2802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Pr="0038134A">
        <w:rPr>
          <w:rFonts w:eastAsia="MS Mincho"/>
          <w:color w:val="000000"/>
          <w:sz w:val="24"/>
          <w:szCs w:val="28"/>
          <w:lang w:eastAsia="ja-JP"/>
        </w:rPr>
        <w:t>non diminu</w:t>
      </w:r>
      <w:r w:rsidR="00EC04CE" w:rsidRPr="0038134A">
        <w:rPr>
          <w:rFonts w:eastAsia="MS Mincho"/>
          <w:color w:val="000000"/>
          <w:sz w:val="24"/>
          <w:szCs w:val="28"/>
          <w:lang w:eastAsia="ja-JP"/>
        </w:rPr>
        <w:t>isca in misura superiore al 5 %</w:t>
      </w:r>
      <w:r w:rsidR="00CF1350" w:rsidRPr="0038134A">
        <w:rPr>
          <w:rFonts w:eastAsia="MS Mincho"/>
          <w:color w:val="000000"/>
          <w:sz w:val="24"/>
          <w:szCs w:val="28"/>
          <w:lang w:eastAsia="ja-JP"/>
        </w:rPr>
        <w:t>.</w:t>
      </w:r>
    </w:p>
    <w:p w:rsidR="00F86333" w:rsidRPr="00F546A2" w:rsidRDefault="00CF1350" w:rsidP="00F546A2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38134A">
        <w:rPr>
          <w:rFonts w:eastAsia="MS Mincho"/>
          <w:color w:val="000000"/>
          <w:sz w:val="24"/>
          <w:szCs w:val="28"/>
          <w:lang w:eastAsia="ja-JP"/>
        </w:rPr>
        <w:lastRenderedPageBreak/>
        <w:t>Inoltre nel caso in cui i seminativi di un'azienda coprono più di 15 ettari, l'agricoltore</w:t>
      </w:r>
      <w:r w:rsidR="008E534E" w:rsidRPr="0038134A">
        <w:rPr>
          <w:rFonts w:eastAsia="MS Mincho"/>
          <w:color w:val="000000"/>
          <w:sz w:val="24"/>
          <w:szCs w:val="28"/>
          <w:lang w:eastAsia="ja-JP"/>
        </w:rPr>
        <w:t xml:space="preserve"> deve prevedere </w:t>
      </w:r>
      <w:r w:rsidR="00D20DE2" w:rsidRPr="0038134A">
        <w:rPr>
          <w:rFonts w:eastAsia="MS Mincho"/>
          <w:color w:val="000000"/>
          <w:sz w:val="24"/>
          <w:szCs w:val="28"/>
          <w:lang w:eastAsia="ja-JP"/>
        </w:rPr>
        <w:t xml:space="preserve">che il 5% dei seminativi sia </w:t>
      </w:r>
      <w:r w:rsidR="0053635A" w:rsidRPr="0038134A">
        <w:rPr>
          <w:rFonts w:eastAsia="MS Mincho"/>
          <w:color w:val="000000"/>
          <w:sz w:val="24"/>
          <w:szCs w:val="28"/>
          <w:lang w:eastAsia="ja-JP"/>
        </w:rPr>
        <w:t>destinata ad EFA</w:t>
      </w:r>
      <w:r w:rsidR="00F80364" w:rsidRPr="0038134A">
        <w:rPr>
          <w:rFonts w:eastAsia="MS Mincho"/>
          <w:color w:val="000000"/>
          <w:sz w:val="24"/>
          <w:szCs w:val="28"/>
          <w:lang w:eastAsia="ja-JP"/>
        </w:rPr>
        <w:t xml:space="preserve"> (terreni lasciati a riposo, elementi caratteristici del paesaggio, superfi</w:t>
      </w:r>
      <w:r w:rsidR="001B0BA1">
        <w:rPr>
          <w:rFonts w:eastAsia="MS Mincho"/>
          <w:color w:val="000000"/>
          <w:sz w:val="24"/>
          <w:szCs w:val="28"/>
          <w:lang w:eastAsia="ja-JP"/>
        </w:rPr>
        <w:t>ci con colture azotofissatrici</w:t>
      </w:r>
      <w:r w:rsidR="001B0BA1">
        <w:rPr>
          <w:rFonts w:eastAsia="MS Mincho" w:hint="eastAsia"/>
          <w:color w:val="000000"/>
          <w:sz w:val="24"/>
          <w:szCs w:val="28"/>
          <w:lang w:eastAsia="ja-JP"/>
        </w:rPr>
        <w:t xml:space="preserve">, 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>ecc.</w:t>
      </w:r>
      <w:r w:rsidR="00F80364" w:rsidRPr="004A7A98">
        <w:rPr>
          <w:rFonts w:eastAsia="MS Mincho"/>
          <w:color w:val="000000"/>
          <w:sz w:val="24"/>
          <w:szCs w:val="28"/>
          <w:lang w:eastAsia="ja-JP"/>
        </w:rPr>
        <w:t>).</w:t>
      </w:r>
    </w:p>
    <w:p w:rsidR="00F86333" w:rsidRPr="00F546A2" w:rsidRDefault="00DB2C65" w:rsidP="00F546A2">
      <w:pPr>
        <w:pStyle w:val="Titolo2"/>
      </w:pPr>
      <w:r w:rsidRPr="00F546A2">
        <w:t xml:space="preserve">Area di studio, </w:t>
      </w:r>
      <w:r w:rsidR="00F86333" w:rsidRPr="00F546A2">
        <w:t xml:space="preserve">dati </w:t>
      </w:r>
      <w:r w:rsidRPr="00F546A2">
        <w:t>e modello economico</w:t>
      </w:r>
    </w:p>
    <w:p w:rsidR="002A78D8" w:rsidRPr="001B0F96" w:rsidRDefault="00F86333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L'area di studio </w:t>
      </w:r>
      <w:r w:rsidR="00647836" w:rsidRPr="001B0F96">
        <w:rPr>
          <w:rFonts w:eastAsia="MS Mincho"/>
          <w:color w:val="000000"/>
          <w:sz w:val="24"/>
          <w:szCs w:val="28"/>
          <w:lang w:eastAsia="ja-JP"/>
        </w:rPr>
        <w:t>è localizzata nella</w:t>
      </w:r>
      <w:r w:rsidR="00360913" w:rsidRPr="001B0F96">
        <w:rPr>
          <w:rFonts w:eastAsia="MS Mincho"/>
          <w:color w:val="000000"/>
          <w:sz w:val="24"/>
          <w:szCs w:val="28"/>
          <w:lang w:eastAsia="ja-JP"/>
        </w:rPr>
        <w:t xml:space="preserve"> Sardegna </w:t>
      </w:r>
      <w:r w:rsidR="00647836" w:rsidRPr="001B0F96">
        <w:rPr>
          <w:rFonts w:eastAsia="MS Mincho"/>
          <w:color w:val="000000"/>
          <w:sz w:val="24"/>
          <w:szCs w:val="28"/>
          <w:lang w:eastAsia="ja-JP"/>
        </w:rPr>
        <w:t xml:space="preserve">centro-occidentale </w:t>
      </w:r>
      <w:r w:rsidR="00360913" w:rsidRPr="001B0F96">
        <w:rPr>
          <w:rFonts w:eastAsia="MS Mincho"/>
          <w:color w:val="000000"/>
          <w:sz w:val="24"/>
          <w:szCs w:val="28"/>
          <w:lang w:eastAsia="ja-JP"/>
        </w:rPr>
        <w:t>con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F94CCD" w:rsidRPr="001B0F96">
        <w:rPr>
          <w:rFonts w:eastAsia="MS Mincho"/>
          <w:color w:val="000000"/>
          <w:sz w:val="24"/>
          <w:szCs w:val="28"/>
          <w:lang w:eastAsia="ja-JP"/>
        </w:rPr>
        <w:t xml:space="preserve">una superficie agricola di 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circa 54.000 </w:t>
      </w:r>
      <w:r w:rsidR="00F94CCD" w:rsidRPr="001B0F96">
        <w:rPr>
          <w:rFonts w:eastAsia="MS Mincho"/>
          <w:color w:val="000000"/>
          <w:sz w:val="24"/>
          <w:szCs w:val="28"/>
          <w:lang w:eastAsia="ja-JP"/>
        </w:rPr>
        <w:t xml:space="preserve">ettari. </w:t>
      </w:r>
      <w:r w:rsidR="003B53E0" w:rsidRPr="001B0F96">
        <w:rPr>
          <w:rFonts w:eastAsia="MS Mincho"/>
          <w:color w:val="000000"/>
          <w:sz w:val="24"/>
          <w:szCs w:val="28"/>
          <w:lang w:eastAsia="ja-JP"/>
        </w:rPr>
        <w:t>In tale area opera i</w:t>
      </w:r>
      <w:r w:rsidR="007D7FB7" w:rsidRPr="001B0F96">
        <w:rPr>
          <w:rFonts w:eastAsia="MS Mincho"/>
          <w:color w:val="000000"/>
          <w:sz w:val="24"/>
          <w:szCs w:val="28"/>
          <w:lang w:eastAsia="ja-JP"/>
        </w:rPr>
        <w:t xml:space="preserve">l Consorzio di 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Bonifica </w:t>
      </w:r>
      <w:r w:rsidR="007D7FB7" w:rsidRPr="001B0F96">
        <w:rPr>
          <w:rFonts w:eastAsia="MS Mincho"/>
          <w:color w:val="000000"/>
          <w:sz w:val="24"/>
          <w:szCs w:val="28"/>
          <w:lang w:eastAsia="ja-JP"/>
        </w:rPr>
        <w:t>dell’Oristanese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2A78D8" w:rsidRPr="001B0F96">
        <w:rPr>
          <w:rFonts w:eastAsia="MS Mincho"/>
          <w:color w:val="000000"/>
          <w:sz w:val="24"/>
          <w:szCs w:val="28"/>
          <w:lang w:eastAsia="ja-JP"/>
        </w:rPr>
        <w:t>che fornisce acqua per l’irrigazione ai vari utenti</w:t>
      </w:r>
      <w:r w:rsidR="00647836" w:rsidRPr="001B0F96">
        <w:rPr>
          <w:rFonts w:eastAsia="MS Mincho"/>
          <w:color w:val="000000"/>
          <w:sz w:val="24"/>
          <w:szCs w:val="28"/>
          <w:lang w:eastAsia="ja-JP"/>
        </w:rPr>
        <w:t xml:space="preserve"> agricoli.</w:t>
      </w:r>
    </w:p>
    <w:p w:rsidR="003322EF" w:rsidRPr="001B0F96" w:rsidRDefault="00F86333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>I principa</w:t>
      </w:r>
      <w:r w:rsidR="007D7FB7" w:rsidRPr="001B0F96">
        <w:rPr>
          <w:rFonts w:eastAsia="MS Mincho"/>
          <w:color w:val="000000"/>
          <w:sz w:val="24"/>
          <w:szCs w:val="28"/>
          <w:lang w:eastAsia="ja-JP"/>
        </w:rPr>
        <w:t>li sistemi colturali sono basati</w:t>
      </w:r>
      <w:r w:rsidR="006156E5" w:rsidRPr="001B0F96">
        <w:rPr>
          <w:rFonts w:eastAsia="MS Mincho"/>
          <w:color w:val="000000"/>
          <w:sz w:val="24"/>
          <w:szCs w:val="28"/>
          <w:lang w:eastAsia="ja-JP"/>
        </w:rPr>
        <w:t xml:space="preserve"> su cereali, foraggi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6156E5" w:rsidRPr="001B0F96">
        <w:rPr>
          <w:rFonts w:eastAsia="MS Mincho"/>
          <w:color w:val="000000"/>
          <w:sz w:val="24"/>
          <w:szCs w:val="28"/>
          <w:lang w:eastAsia="ja-JP"/>
        </w:rPr>
        <w:t xml:space="preserve">e ortive. Anche riso e agrumi 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sono molto importanti. </w:t>
      </w:r>
      <w:r w:rsidR="006222F1" w:rsidRPr="001B0F96">
        <w:rPr>
          <w:rFonts w:eastAsia="MS Mincho"/>
          <w:color w:val="000000"/>
          <w:sz w:val="24"/>
          <w:szCs w:val="28"/>
          <w:lang w:eastAsia="ja-JP"/>
        </w:rPr>
        <w:t>L’a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gricoltura </w:t>
      </w:r>
      <w:r w:rsidR="006222F1" w:rsidRPr="001B0F96">
        <w:rPr>
          <w:rFonts w:eastAsia="MS Mincho"/>
          <w:color w:val="000000"/>
          <w:sz w:val="24"/>
          <w:szCs w:val="28"/>
          <w:lang w:eastAsia="ja-JP"/>
        </w:rPr>
        <w:t>praticata al di fuori del Consorzio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è prevalentemente non </w:t>
      </w:r>
      <w:r w:rsidR="00AD2ECF" w:rsidRPr="001B0F96">
        <w:rPr>
          <w:rFonts w:eastAsia="MS Mincho"/>
          <w:color w:val="000000"/>
          <w:sz w:val="24"/>
          <w:szCs w:val="28"/>
          <w:lang w:eastAsia="ja-JP"/>
        </w:rPr>
        <w:t>irrigua</w:t>
      </w:r>
      <w:r w:rsidRPr="001B0F96">
        <w:rPr>
          <w:rFonts w:eastAsia="MS Mincho"/>
          <w:color w:val="000000"/>
          <w:sz w:val="24"/>
          <w:szCs w:val="28"/>
          <w:lang w:eastAsia="ja-JP"/>
        </w:rPr>
        <w:t>,</w:t>
      </w:r>
      <w:r w:rsidR="00A876D2"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AD2ECF" w:rsidRPr="001B0F96">
        <w:rPr>
          <w:rFonts w:eastAsia="MS Mincho"/>
          <w:color w:val="000000"/>
          <w:sz w:val="24"/>
          <w:szCs w:val="28"/>
          <w:lang w:eastAsia="ja-JP"/>
        </w:rPr>
        <w:t xml:space="preserve">anche se la presenza di pozzi aziendali permette l’attingimento </w:t>
      </w:r>
      <w:r w:rsidR="004A23D5" w:rsidRPr="001B0F96">
        <w:rPr>
          <w:rFonts w:eastAsia="MS Mincho"/>
          <w:color w:val="000000"/>
          <w:sz w:val="24"/>
          <w:szCs w:val="28"/>
          <w:lang w:eastAsia="ja-JP"/>
        </w:rPr>
        <w:t>dalla</w:t>
      </w:r>
      <w:r w:rsidR="00AD2ECF" w:rsidRPr="001B0F96">
        <w:rPr>
          <w:rFonts w:eastAsia="MS Mincho"/>
          <w:color w:val="000000"/>
          <w:sz w:val="24"/>
          <w:szCs w:val="28"/>
          <w:lang w:eastAsia="ja-JP"/>
        </w:rPr>
        <w:t xml:space="preserve"> falda e la pratica di colture irrigue. Tuttavia il 55% dell’area fuori Consorzio è dedicata ai </w:t>
      </w:r>
      <w:r w:rsidR="002A78D8" w:rsidRPr="001B0F96">
        <w:rPr>
          <w:rFonts w:eastAsia="MS Mincho"/>
          <w:color w:val="000000"/>
          <w:sz w:val="24"/>
          <w:szCs w:val="28"/>
          <w:lang w:eastAsia="ja-JP"/>
        </w:rPr>
        <w:t xml:space="preserve">prati e pascoli </w:t>
      </w:r>
      <w:r w:rsidR="00AD2ECF" w:rsidRPr="001B0F96">
        <w:rPr>
          <w:rFonts w:eastAsia="MS Mincho"/>
          <w:color w:val="000000"/>
          <w:sz w:val="24"/>
          <w:szCs w:val="28"/>
          <w:lang w:eastAsia="ja-JP"/>
        </w:rPr>
        <w:t>permanenti.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</w:p>
    <w:p w:rsidR="00F86333" w:rsidRPr="001B0F96" w:rsidRDefault="00AD2ECF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Nell’area di studio è molto rilevante la produzione di latte. </w:t>
      </w:r>
      <w:r w:rsidR="003F7EB5" w:rsidRPr="001B0F96">
        <w:rPr>
          <w:rFonts w:eastAsia="MS Mincho"/>
          <w:color w:val="000000"/>
          <w:sz w:val="24"/>
          <w:szCs w:val="28"/>
          <w:lang w:eastAsia="ja-JP"/>
        </w:rPr>
        <w:t xml:space="preserve">Il latte bovino </w:t>
      </w:r>
      <w:r w:rsidR="00C53DF8" w:rsidRPr="001B0F96">
        <w:rPr>
          <w:rFonts w:eastAsia="MS Mincho"/>
          <w:color w:val="000000"/>
          <w:sz w:val="24"/>
          <w:szCs w:val="28"/>
          <w:lang w:eastAsia="ja-JP"/>
        </w:rPr>
        <w:t xml:space="preserve">viene prodotto 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nel distretto di Arborea </w:t>
      </w:r>
      <w:r w:rsidR="00C53DF8" w:rsidRPr="001B0F96">
        <w:rPr>
          <w:rFonts w:eastAsia="MS Mincho"/>
          <w:color w:val="000000"/>
          <w:sz w:val="24"/>
          <w:szCs w:val="28"/>
          <w:lang w:eastAsia="ja-JP"/>
        </w:rPr>
        <w:t>ed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ha un indotto economico rilevante considerando che oltre la produzione, il sistema è organizzato in modo tale da prevedere la raccolta, l’elaborazione e il confezionamento. </w:t>
      </w:r>
      <w:r w:rsidR="00C53DF8" w:rsidRPr="001B0F96">
        <w:rPr>
          <w:rFonts w:eastAsia="MS Mincho"/>
          <w:color w:val="000000"/>
          <w:sz w:val="24"/>
          <w:szCs w:val="28"/>
          <w:lang w:eastAsia="ja-JP"/>
        </w:rPr>
        <w:t>Le aziende ovine da latte sono localizzate invece nell’area fuori del Consorzio</w:t>
      </w:r>
      <w:r w:rsidR="0044069D"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C53DF8" w:rsidRPr="001B0F96">
        <w:rPr>
          <w:rFonts w:eastAsia="MS Mincho"/>
          <w:color w:val="000000"/>
          <w:sz w:val="24"/>
          <w:szCs w:val="28"/>
          <w:lang w:eastAsia="ja-JP"/>
        </w:rPr>
        <w:t xml:space="preserve">per un totale di capi che </w:t>
      </w:r>
      <w:r w:rsidR="00F86333" w:rsidRPr="001B0F96">
        <w:rPr>
          <w:rFonts w:eastAsia="MS Mincho"/>
          <w:color w:val="000000"/>
          <w:sz w:val="24"/>
          <w:szCs w:val="28"/>
          <w:lang w:eastAsia="ja-JP"/>
        </w:rPr>
        <w:t xml:space="preserve">coinvolge quasi 372 mila pecore e una serie di impianti di trasformazione del latte. </w:t>
      </w:r>
    </w:p>
    <w:p w:rsidR="00F86333" w:rsidRPr="001B0F96" w:rsidRDefault="00F86333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>La produzione agricola dell'ar</w:t>
      </w:r>
      <w:r w:rsidR="009A1FF2" w:rsidRPr="001B0F96">
        <w:rPr>
          <w:rFonts w:eastAsia="MS Mincho"/>
          <w:color w:val="000000"/>
          <w:sz w:val="24"/>
          <w:szCs w:val="28"/>
          <w:lang w:eastAsia="ja-JP"/>
        </w:rPr>
        <w:t>ea di studio è stat</w:t>
      </w:r>
      <w:r w:rsidR="00824D3D" w:rsidRPr="00832BEA">
        <w:rPr>
          <w:rFonts w:eastAsia="MS Mincho" w:hint="eastAsia"/>
          <w:color w:val="000000"/>
          <w:sz w:val="24"/>
          <w:szCs w:val="28"/>
          <w:lang w:eastAsia="ja-JP"/>
        </w:rPr>
        <w:t>a</w:t>
      </w:r>
      <w:r w:rsidR="009A1FF2" w:rsidRPr="001B0F96">
        <w:rPr>
          <w:rFonts w:eastAsia="MS Mincho"/>
          <w:color w:val="000000"/>
          <w:sz w:val="24"/>
          <w:szCs w:val="28"/>
          <w:lang w:eastAsia="ja-JP"/>
        </w:rPr>
        <w:t xml:space="preserve"> ricostruita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con riferimento alla situazione </w:t>
      </w:r>
      <w:r w:rsidR="009A1FF2" w:rsidRPr="001B0F96">
        <w:rPr>
          <w:rFonts w:eastAsia="MS Mincho"/>
          <w:color w:val="000000"/>
          <w:sz w:val="24"/>
          <w:szCs w:val="28"/>
          <w:lang w:eastAsia="ja-JP"/>
        </w:rPr>
        <w:t>del 2010 attraverso l’utilizzazione dei dati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9A1FF2" w:rsidRPr="001B0F96">
        <w:rPr>
          <w:rFonts w:eastAsia="MS Mincho"/>
          <w:color w:val="000000"/>
          <w:sz w:val="24"/>
          <w:szCs w:val="28"/>
          <w:lang w:eastAsia="ja-JP"/>
        </w:rPr>
        <w:t xml:space="preserve">del sesto Censimento Generale dell'Agricoltura, della banca dati RICA </w:t>
      </w:r>
      <w:r w:rsidRPr="001B0F96">
        <w:rPr>
          <w:rFonts w:eastAsia="MS Mincho"/>
          <w:color w:val="000000"/>
          <w:sz w:val="24"/>
          <w:szCs w:val="28"/>
          <w:lang w:eastAsia="ja-JP"/>
        </w:rPr>
        <w:t>e</w:t>
      </w:r>
      <w:r w:rsidR="009A1FF2" w:rsidRPr="001B0F96">
        <w:rPr>
          <w:rFonts w:eastAsia="MS Mincho"/>
          <w:color w:val="000000"/>
          <w:sz w:val="24"/>
          <w:szCs w:val="28"/>
          <w:lang w:eastAsia="ja-JP"/>
        </w:rPr>
        <w:t xml:space="preserve"> del Consorzio di Bonifica dell’Oristanese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 xml:space="preserve">Le tecniche produttive </w:t>
      </w:r>
      <w:r w:rsidR="0063796E" w:rsidRPr="001B0F96">
        <w:rPr>
          <w:rFonts w:eastAsia="MS Mincho"/>
          <w:color w:val="000000"/>
          <w:sz w:val="24"/>
          <w:szCs w:val="28"/>
          <w:lang w:eastAsia="ja-JP"/>
        </w:rPr>
        <w:t xml:space="preserve">delle colture </w:t>
      </w:r>
      <w:r w:rsidR="00493ADD" w:rsidRPr="001B0F96">
        <w:rPr>
          <w:rFonts w:eastAsia="MS Mincho"/>
          <w:color w:val="000000"/>
          <w:sz w:val="24"/>
          <w:szCs w:val="28"/>
          <w:lang w:eastAsia="ja-JP"/>
        </w:rPr>
        <w:t>e dell’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>allevamento sono state definite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sulla base di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 xml:space="preserve">questionari ed 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interviste con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>agricoltori ed esperti qualificati del territorio.</w:t>
      </w:r>
    </w:p>
    <w:p w:rsidR="00C03D89" w:rsidRPr="001B0F96" w:rsidRDefault="00824D3D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4A7A98">
        <w:rPr>
          <w:rFonts w:eastAsia="MS Mincho" w:hint="eastAsia"/>
          <w:color w:val="000000"/>
          <w:sz w:val="24"/>
          <w:szCs w:val="28"/>
          <w:lang w:eastAsia="ja-JP"/>
        </w:rPr>
        <w:t>Lo strumento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 utilizzato 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>per l</w:t>
      </w:r>
      <w:r w:rsidR="001B0BA1" w:rsidRPr="004A7A98">
        <w:rPr>
          <w:rFonts w:eastAsia="MS Mincho"/>
          <w:color w:val="000000"/>
          <w:sz w:val="24"/>
          <w:szCs w:val="28"/>
          <w:lang w:eastAsia="ja-JP"/>
        </w:rPr>
        <w:t>’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 xml:space="preserve">analisi </w:t>
      </w:r>
      <w:r w:rsidR="001B0BA1" w:rsidRPr="004A7A98">
        <w:rPr>
          <w:rFonts w:eastAsia="MS Mincho"/>
          <w:color w:val="000000"/>
          <w:sz w:val="24"/>
          <w:szCs w:val="28"/>
          <w:lang w:eastAsia="ja-JP"/>
        </w:rPr>
        <w:t>economic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>a</w:t>
      </w:r>
      <w:r w:rsidR="001B0BA1" w:rsidRPr="004A7A98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è 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 xml:space="preserve">basato 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un </w:t>
      </w:r>
      <w:r w:rsidR="00CF1CF4" w:rsidRPr="004A7A98">
        <w:rPr>
          <w:rFonts w:eastAsia="MS Mincho"/>
          <w:color w:val="000000"/>
          <w:sz w:val="24"/>
          <w:szCs w:val="28"/>
          <w:lang w:eastAsia="ja-JP"/>
        </w:rPr>
        <w:t>modello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 territoriale </w:t>
      </w:r>
      <w:r w:rsidR="00CF1CF4" w:rsidRPr="004A7A98">
        <w:rPr>
          <w:rFonts w:eastAsia="MS Mincho"/>
          <w:color w:val="000000"/>
          <w:sz w:val="24"/>
          <w:szCs w:val="28"/>
          <w:lang w:eastAsia="ja-JP"/>
        </w:rPr>
        <w:t xml:space="preserve">che 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rappresenta </w:t>
      </w:r>
      <w:r w:rsidR="00DB2C65" w:rsidRPr="004A7A98">
        <w:rPr>
          <w:rFonts w:eastAsia="MS Mincho"/>
          <w:color w:val="000000"/>
          <w:sz w:val="24"/>
          <w:szCs w:val="28"/>
          <w:lang w:eastAsia="ja-JP"/>
        </w:rPr>
        <w:t xml:space="preserve">le varie tipologie aziendali 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>esistenti</w:t>
      </w:r>
      <w:r w:rsidR="00DB2C65" w:rsidRPr="004A7A98">
        <w:rPr>
          <w:rFonts w:eastAsia="MS Mincho"/>
          <w:color w:val="000000"/>
          <w:sz w:val="24"/>
          <w:szCs w:val="28"/>
          <w:lang w:eastAsia="ja-JP"/>
        </w:rPr>
        <w:t xml:space="preserve"> complessivamente nel territorio.</w:t>
      </w:r>
      <w:r w:rsidR="00F86333" w:rsidRPr="004A7A98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166CD0" w:rsidRPr="004A7A98">
        <w:rPr>
          <w:rFonts w:eastAsia="MS Mincho"/>
          <w:color w:val="000000"/>
          <w:sz w:val="24"/>
          <w:szCs w:val="28"/>
          <w:lang w:eastAsia="ja-JP"/>
        </w:rPr>
        <w:t xml:space="preserve">Inoltre per considerare esplicitamente nel processo decisionale l’incertezza </w:t>
      </w:r>
      <w:r w:rsidR="001B0BA1" w:rsidRPr="004A7A98">
        <w:rPr>
          <w:rFonts w:eastAsia="MS Mincho" w:hint="eastAsia"/>
          <w:color w:val="000000"/>
          <w:sz w:val="24"/>
          <w:szCs w:val="28"/>
          <w:lang w:eastAsia="ja-JP"/>
        </w:rPr>
        <w:t>di</w:t>
      </w:r>
      <w:r w:rsidR="00166CD0" w:rsidRPr="004A7A98">
        <w:rPr>
          <w:rFonts w:eastAsia="MS Mincho"/>
          <w:color w:val="000000"/>
          <w:sz w:val="24"/>
          <w:szCs w:val="28"/>
          <w:lang w:eastAsia="ja-JP"/>
        </w:rPr>
        <w:t xml:space="preserve"> alcuni</w:t>
      </w:r>
      <w:r w:rsidR="00166CD0" w:rsidRPr="001B0F96">
        <w:rPr>
          <w:rFonts w:eastAsia="MS Mincho"/>
          <w:color w:val="000000"/>
          <w:sz w:val="24"/>
          <w:szCs w:val="28"/>
          <w:lang w:eastAsia="ja-JP"/>
        </w:rPr>
        <w:t xml:space="preserve"> parametri</w:t>
      </w:r>
      <w:r w:rsidR="004A7A98">
        <w:rPr>
          <w:rFonts w:eastAsia="MS Mincho"/>
          <w:color w:val="000000"/>
          <w:sz w:val="24"/>
          <w:szCs w:val="28"/>
          <w:lang w:eastAsia="ja-JP"/>
        </w:rPr>
        <w:t xml:space="preserve">, quali rese produttive e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 xml:space="preserve"> fabbisogni irrigui </w:t>
      </w:r>
      <w:r w:rsidR="004A7A98">
        <w:rPr>
          <w:rFonts w:eastAsia="MS Mincho"/>
          <w:color w:val="000000"/>
          <w:sz w:val="24"/>
          <w:szCs w:val="28"/>
          <w:lang w:eastAsia="ja-JP"/>
        </w:rPr>
        <w:t xml:space="preserve">delle colture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>e produzione di latte bovino</w:t>
      </w:r>
      <w:r w:rsidR="004F6EB9" w:rsidRPr="001B0F96">
        <w:rPr>
          <w:rFonts w:eastAsia="MS Mincho"/>
          <w:color w:val="000000"/>
          <w:sz w:val="24"/>
          <w:szCs w:val="28"/>
          <w:lang w:eastAsia="ja-JP"/>
        </w:rPr>
        <w:t xml:space="preserve"> (quantità e qualità di latte e mortalità dei capi)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>,</w:t>
      </w:r>
      <w:r w:rsidR="00A90882"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>sono state stimate</w:t>
      </w:r>
      <w:r w:rsidR="00A90882" w:rsidRPr="001B0F96">
        <w:rPr>
          <w:rFonts w:eastAsia="MS Mincho"/>
          <w:color w:val="000000"/>
          <w:sz w:val="24"/>
          <w:szCs w:val="28"/>
          <w:lang w:eastAsia="ja-JP"/>
        </w:rPr>
        <w:t xml:space="preserve"> funzioni </w:t>
      </w:r>
      <w:r w:rsidR="00137B2A" w:rsidRPr="001B0F96">
        <w:rPr>
          <w:rFonts w:eastAsia="MS Mincho"/>
          <w:color w:val="000000"/>
          <w:sz w:val="24"/>
          <w:szCs w:val="28"/>
          <w:lang w:eastAsia="ja-JP"/>
        </w:rPr>
        <w:t xml:space="preserve">di distribuzione di probabilità e discretizzate </w:t>
      </w:r>
      <w:r w:rsidR="009507CB" w:rsidRPr="001B0F96">
        <w:rPr>
          <w:rFonts w:eastAsia="MS Mincho"/>
          <w:color w:val="000000"/>
          <w:sz w:val="24"/>
          <w:szCs w:val="28"/>
          <w:lang w:eastAsia="ja-JP"/>
        </w:rPr>
        <w:t>in stati della natura nel</w:t>
      </w:r>
      <w:r w:rsidR="00DC285E" w:rsidRPr="001B0F96">
        <w:rPr>
          <w:rFonts w:eastAsia="MS Mincho"/>
          <w:color w:val="000000"/>
          <w:sz w:val="24"/>
          <w:szCs w:val="28"/>
          <w:lang w:eastAsia="ja-JP"/>
        </w:rPr>
        <w:t xml:space="preserve"> modello di </w:t>
      </w:r>
      <w:r w:rsidR="00272C3C" w:rsidRPr="001B0F96">
        <w:rPr>
          <w:rFonts w:eastAsia="MS Mincho"/>
          <w:color w:val="000000"/>
          <w:sz w:val="24"/>
          <w:szCs w:val="28"/>
          <w:lang w:eastAsia="ja-JP"/>
        </w:rPr>
        <w:t>PSD (Cortignani e Dono, 2014)</w:t>
      </w:r>
      <w:r w:rsidR="00DC285E" w:rsidRPr="001B0F96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C03D89" w:rsidRPr="001B0F96">
        <w:rPr>
          <w:rFonts w:eastAsia="MS Mincho"/>
          <w:color w:val="000000"/>
          <w:sz w:val="24"/>
          <w:szCs w:val="28"/>
          <w:lang w:eastAsia="ja-JP"/>
        </w:rPr>
        <w:t xml:space="preserve">La calibrazione del modello </w:t>
      </w:r>
      <w:r w:rsidR="00FB0548" w:rsidRPr="001B0F96">
        <w:rPr>
          <w:rFonts w:eastAsia="MS Mincho"/>
          <w:color w:val="000000"/>
          <w:sz w:val="24"/>
          <w:szCs w:val="28"/>
          <w:lang w:eastAsia="ja-JP"/>
        </w:rPr>
        <w:t xml:space="preserve">alla situazione osservata nel 2010 </w:t>
      </w:r>
      <w:r w:rsidR="00C03D89" w:rsidRPr="001B0F96">
        <w:rPr>
          <w:rFonts w:eastAsia="MS Mincho"/>
          <w:color w:val="000000"/>
          <w:sz w:val="24"/>
          <w:szCs w:val="28"/>
          <w:lang w:eastAsia="ja-JP"/>
        </w:rPr>
        <w:t>è stata effettuata tramite un</w:t>
      </w:r>
      <w:r w:rsidR="00386CFD" w:rsidRPr="001B0F96">
        <w:rPr>
          <w:rFonts w:eastAsia="MS Mincho"/>
          <w:color w:val="000000"/>
          <w:sz w:val="24"/>
          <w:szCs w:val="28"/>
          <w:lang w:eastAsia="ja-JP"/>
        </w:rPr>
        <w:t>a metodologia di tipo positivo considerando le condizioni climatiche</w:t>
      </w:r>
      <w:r w:rsidR="00CC3EAE"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5033DD" w:rsidRPr="001B0F96">
        <w:rPr>
          <w:rFonts w:eastAsia="MS Mincho"/>
          <w:color w:val="000000"/>
          <w:sz w:val="24"/>
          <w:szCs w:val="28"/>
          <w:lang w:eastAsia="ja-JP"/>
        </w:rPr>
        <w:t>del presente</w:t>
      </w:r>
      <w:r w:rsidR="00CC3EAE" w:rsidRPr="001B0F96">
        <w:rPr>
          <w:rFonts w:eastAsia="MS Mincho"/>
          <w:color w:val="000000"/>
          <w:sz w:val="24"/>
          <w:szCs w:val="28"/>
          <w:lang w:eastAsia="ja-JP"/>
        </w:rPr>
        <w:t>.</w:t>
      </w:r>
    </w:p>
    <w:p w:rsidR="00F86333" w:rsidRPr="001B0F96" w:rsidRDefault="00444088" w:rsidP="001B0F96">
      <w:pPr>
        <w:pStyle w:val="Titolo2"/>
      </w:pPr>
      <w:r w:rsidRPr="001B0F96">
        <w:t>S</w:t>
      </w:r>
      <w:r w:rsidR="00F86333" w:rsidRPr="001B0F96">
        <w:t xml:space="preserve">cenari simulati </w:t>
      </w:r>
    </w:p>
    <w:p w:rsidR="00CD4B59" w:rsidRPr="001B0F96" w:rsidRDefault="00A37A4C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>Una prima simulazione ha riguardato l’applicazione delle condizioni di mercato e di politica agricola osservate nel 2013</w:t>
      </w:r>
      <w:r w:rsidR="00CF1992">
        <w:rPr>
          <w:rFonts w:eastAsia="MS Mincho"/>
          <w:color w:val="000000"/>
          <w:sz w:val="24"/>
          <w:szCs w:val="28"/>
          <w:lang w:eastAsia="ja-JP"/>
        </w:rPr>
        <w:t xml:space="preserve"> (Tabella 1)</w:t>
      </w:r>
      <w:r w:rsidRPr="001B0F96">
        <w:rPr>
          <w:rFonts w:eastAsia="MS Mincho"/>
          <w:color w:val="000000"/>
          <w:sz w:val="24"/>
          <w:szCs w:val="28"/>
          <w:lang w:eastAsia="ja-JP"/>
        </w:rPr>
        <w:t>. In particolare si è tenuto conto</w:t>
      </w:r>
      <w:r w:rsidR="001F54D0" w:rsidRPr="001B0F96">
        <w:rPr>
          <w:rFonts w:eastAsia="MS Mincho"/>
          <w:color w:val="000000"/>
          <w:sz w:val="24"/>
          <w:szCs w:val="28"/>
          <w:lang w:eastAsia="ja-JP"/>
        </w:rPr>
        <w:t xml:space="preserve"> del disaccoppiamento dei pagamenti accoppiati al riso, al pomodoro da industria e al grano duro. Inoltre si è considerato l’aumento del prezzo relativo all’insilato di mais per la produzione di</w:t>
      </w:r>
      <w:r w:rsidR="004F6EB9" w:rsidRPr="001B0F96">
        <w:rPr>
          <w:rFonts w:eastAsia="MS Mincho"/>
          <w:color w:val="000000"/>
          <w:sz w:val="24"/>
          <w:szCs w:val="28"/>
          <w:lang w:eastAsia="ja-JP"/>
        </w:rPr>
        <w:t xml:space="preserve"> biogas. Tale scenario, c</w:t>
      </w:r>
      <w:r w:rsidR="001F54D0" w:rsidRPr="001B0F96">
        <w:rPr>
          <w:rFonts w:eastAsia="MS Mincho"/>
          <w:color w:val="000000"/>
          <w:sz w:val="24"/>
          <w:szCs w:val="28"/>
          <w:lang w:eastAsia="ja-JP"/>
        </w:rPr>
        <w:t xml:space="preserve">hiamato </w:t>
      </w:r>
      <w:r w:rsidR="00574688" w:rsidRPr="00FB76C2">
        <w:rPr>
          <w:rFonts w:eastAsia="MS Mincho"/>
          <w:color w:val="000000"/>
          <w:sz w:val="24"/>
          <w:szCs w:val="28"/>
          <w:lang w:eastAsia="ja-JP"/>
        </w:rPr>
        <w:t>“</w:t>
      </w:r>
      <w:r w:rsidR="001F54D0" w:rsidRPr="00FB76C2">
        <w:rPr>
          <w:rFonts w:eastAsia="MS Mincho"/>
          <w:color w:val="000000"/>
          <w:sz w:val="24"/>
          <w:szCs w:val="28"/>
          <w:lang w:eastAsia="ja-JP"/>
        </w:rPr>
        <w:t>2013</w:t>
      </w:r>
      <w:r w:rsidR="00574688" w:rsidRPr="00FB76C2">
        <w:rPr>
          <w:rFonts w:eastAsia="MS Mincho"/>
          <w:color w:val="000000"/>
          <w:sz w:val="24"/>
          <w:szCs w:val="28"/>
          <w:lang w:eastAsia="ja-JP"/>
        </w:rPr>
        <w:t>”</w:t>
      </w:r>
      <w:r w:rsidR="004F6EB9" w:rsidRPr="00FB76C2">
        <w:rPr>
          <w:rFonts w:eastAsia="MS Mincho"/>
          <w:color w:val="000000"/>
          <w:sz w:val="24"/>
          <w:szCs w:val="28"/>
          <w:lang w:eastAsia="ja-JP"/>
        </w:rPr>
        <w:t xml:space="preserve">, </w:t>
      </w:r>
      <w:r w:rsidR="001F54D0" w:rsidRPr="00FB76C2">
        <w:rPr>
          <w:rFonts w:eastAsia="MS Mincho"/>
          <w:color w:val="000000"/>
          <w:sz w:val="24"/>
          <w:szCs w:val="28"/>
          <w:lang w:eastAsia="ja-JP"/>
        </w:rPr>
        <w:t xml:space="preserve">rappresenta </w:t>
      </w:r>
      <w:r w:rsidR="00574688" w:rsidRPr="00FB76C2">
        <w:rPr>
          <w:rFonts w:eastAsia="MS Mincho" w:hint="eastAsia"/>
          <w:color w:val="000000"/>
          <w:sz w:val="24"/>
          <w:szCs w:val="28"/>
          <w:lang w:eastAsia="ja-JP"/>
        </w:rPr>
        <w:t>la situazione di</w:t>
      </w:r>
      <w:r w:rsidR="001F54D0" w:rsidRPr="00FB76C2">
        <w:rPr>
          <w:rFonts w:eastAsia="MS Mincho"/>
          <w:color w:val="000000"/>
          <w:sz w:val="24"/>
          <w:szCs w:val="28"/>
          <w:lang w:eastAsia="ja-JP"/>
        </w:rPr>
        <w:t xml:space="preserve"> riferimento </w:t>
      </w:r>
      <w:r w:rsidR="006B0B3D" w:rsidRPr="00FB76C2">
        <w:rPr>
          <w:rFonts w:eastAsia="MS Mincho"/>
          <w:color w:val="000000"/>
          <w:sz w:val="24"/>
          <w:szCs w:val="28"/>
          <w:lang w:eastAsia="ja-JP"/>
        </w:rPr>
        <w:t xml:space="preserve">per valutare l’applicazione del </w:t>
      </w:r>
      <w:r w:rsidR="006B0B3D" w:rsidRPr="00FB76C2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6B0B3D" w:rsidRPr="00FB76C2">
        <w:rPr>
          <w:rFonts w:eastAsia="MS Mincho"/>
          <w:color w:val="000000"/>
          <w:sz w:val="24"/>
          <w:szCs w:val="28"/>
          <w:lang w:eastAsia="ja-JP"/>
        </w:rPr>
        <w:t xml:space="preserve">. Le pratiche agricole di cui sopra infatti sono state considerate in fase di simulazione per ottenere uno scenario chiamato </w:t>
      </w:r>
      <w:r w:rsidR="00574688" w:rsidRPr="00FB76C2">
        <w:rPr>
          <w:rFonts w:eastAsia="MS Mincho"/>
          <w:color w:val="000000"/>
          <w:sz w:val="24"/>
          <w:szCs w:val="28"/>
          <w:lang w:eastAsia="ja-JP"/>
        </w:rPr>
        <w:t>“</w:t>
      </w:r>
      <w:r w:rsidR="006B0B3D" w:rsidRPr="00FB76C2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574688" w:rsidRPr="00FB76C2">
        <w:rPr>
          <w:rFonts w:eastAsia="MS Mincho"/>
          <w:color w:val="000000"/>
          <w:sz w:val="24"/>
          <w:szCs w:val="28"/>
          <w:lang w:eastAsia="ja-JP"/>
        </w:rPr>
        <w:t>”</w:t>
      </w:r>
      <w:r w:rsidR="00A64DDA" w:rsidRPr="00FB76C2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CD4B59" w:rsidRPr="00FB76C2">
        <w:rPr>
          <w:rFonts w:eastAsia="MS Mincho"/>
          <w:color w:val="000000"/>
          <w:sz w:val="24"/>
          <w:szCs w:val="28"/>
          <w:lang w:eastAsia="ja-JP"/>
        </w:rPr>
        <w:t xml:space="preserve">Quindi una prima valutazione ha riguardato l’applicazione del greening nello scenario climatico </w:t>
      </w:r>
      <w:r w:rsidR="0086387F" w:rsidRPr="00FB76C2">
        <w:rPr>
          <w:rFonts w:eastAsia="MS Mincho"/>
          <w:color w:val="000000"/>
          <w:sz w:val="24"/>
          <w:szCs w:val="28"/>
          <w:lang w:eastAsia="ja-JP"/>
        </w:rPr>
        <w:t>presente</w:t>
      </w:r>
      <w:r w:rsidR="00CD4B59" w:rsidRPr="00FB76C2">
        <w:rPr>
          <w:rFonts w:eastAsia="MS Mincho"/>
          <w:color w:val="000000"/>
          <w:sz w:val="24"/>
          <w:szCs w:val="28"/>
          <w:lang w:eastAsia="ja-JP"/>
        </w:rPr>
        <w:t xml:space="preserve"> rispetto alla situazione del 2013.</w:t>
      </w:r>
    </w:p>
    <w:p w:rsidR="006B0B3D" w:rsidRDefault="00CD4B59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Una </w:t>
      </w:r>
      <w:r w:rsidR="006B3004" w:rsidRPr="001B0F96">
        <w:rPr>
          <w:rFonts w:eastAsia="MS Mincho"/>
          <w:color w:val="000000"/>
          <w:sz w:val="24"/>
          <w:szCs w:val="28"/>
          <w:lang w:eastAsia="ja-JP"/>
        </w:rPr>
        <w:t>successiva</w:t>
      </w:r>
      <w:r w:rsidRPr="001B0F96">
        <w:rPr>
          <w:rFonts w:eastAsia="MS Mincho"/>
          <w:color w:val="000000"/>
          <w:sz w:val="24"/>
          <w:szCs w:val="28"/>
          <w:lang w:eastAsia="ja-JP"/>
        </w:rPr>
        <w:t xml:space="preserve"> simulazione ha considerato le condizioni climatiche</w:t>
      </w:r>
      <w:r w:rsidR="00A90882" w:rsidRPr="001B0F96">
        <w:rPr>
          <w:rFonts w:eastAsia="MS Mincho"/>
          <w:color w:val="000000"/>
          <w:sz w:val="24"/>
          <w:szCs w:val="28"/>
          <w:lang w:eastAsia="ja-JP"/>
        </w:rPr>
        <w:t xml:space="preserve"> future</w:t>
      </w:r>
      <w:r w:rsidR="006B3004" w:rsidRPr="001B0F96">
        <w:rPr>
          <w:rFonts w:eastAsia="MS Mincho"/>
          <w:color w:val="000000"/>
          <w:sz w:val="24"/>
          <w:szCs w:val="28"/>
          <w:lang w:eastAsia="ja-JP"/>
        </w:rPr>
        <w:t xml:space="preserve"> e quindi la variazione delle funzioni di distr</w:t>
      </w:r>
      <w:r w:rsidR="004F6EB9" w:rsidRPr="001B0F96">
        <w:rPr>
          <w:rFonts w:eastAsia="MS Mincho"/>
          <w:color w:val="000000"/>
          <w:sz w:val="24"/>
          <w:szCs w:val="28"/>
          <w:lang w:eastAsia="ja-JP"/>
        </w:rPr>
        <w:t xml:space="preserve">ibuzione di probabilità relative alle rese produttive, </w:t>
      </w:r>
      <w:r w:rsidR="006B3004" w:rsidRPr="001B0F96">
        <w:rPr>
          <w:rFonts w:eastAsia="MS Mincho"/>
          <w:color w:val="000000"/>
          <w:sz w:val="24"/>
          <w:szCs w:val="28"/>
          <w:lang w:eastAsia="ja-JP"/>
        </w:rPr>
        <w:t xml:space="preserve">ai fabbisogni irrigui </w:t>
      </w:r>
      <w:r w:rsidR="004F6EB9" w:rsidRPr="001B0F96">
        <w:rPr>
          <w:rFonts w:eastAsia="MS Mincho"/>
          <w:color w:val="000000"/>
          <w:sz w:val="24"/>
          <w:szCs w:val="28"/>
          <w:lang w:eastAsia="ja-JP"/>
        </w:rPr>
        <w:t>e alla produzione di latte</w:t>
      </w:r>
      <w:r w:rsidR="006B3004" w:rsidRPr="001B0F96">
        <w:rPr>
          <w:rFonts w:eastAsia="MS Mincho"/>
          <w:color w:val="000000"/>
          <w:sz w:val="24"/>
          <w:szCs w:val="28"/>
          <w:lang w:eastAsia="ja-JP"/>
        </w:rPr>
        <w:t>.</w:t>
      </w:r>
      <w:r w:rsidR="00672C78" w:rsidRPr="001B0F96">
        <w:rPr>
          <w:rFonts w:eastAsia="MS Mincho"/>
          <w:color w:val="000000"/>
          <w:sz w:val="24"/>
          <w:szCs w:val="28"/>
          <w:lang w:eastAsia="ja-JP"/>
        </w:rPr>
        <w:t xml:space="preserve"> Si ottiene così facendo </w:t>
      </w:r>
      <w:r w:rsidR="00672C78" w:rsidRPr="00832BEA">
        <w:rPr>
          <w:rFonts w:eastAsia="MS Mincho"/>
          <w:color w:val="000000"/>
          <w:sz w:val="24"/>
          <w:szCs w:val="28"/>
          <w:lang w:eastAsia="ja-JP"/>
        </w:rPr>
        <w:t>un</w:t>
      </w:r>
      <w:r w:rsidR="00D82EA9" w:rsidRPr="00832BEA">
        <w:rPr>
          <w:rFonts w:eastAsia="MS Mincho" w:hint="eastAsia"/>
          <w:color w:val="000000"/>
          <w:sz w:val="24"/>
          <w:szCs w:val="28"/>
          <w:lang w:eastAsia="ja-JP"/>
        </w:rPr>
        <w:t xml:space="preserve"> altro</w:t>
      </w:r>
      <w:r w:rsidR="00672C78" w:rsidRPr="00832BEA">
        <w:rPr>
          <w:rFonts w:eastAsia="MS Mincho"/>
          <w:color w:val="000000"/>
          <w:sz w:val="24"/>
          <w:szCs w:val="28"/>
          <w:lang w:eastAsia="ja-JP"/>
        </w:rPr>
        <w:t xml:space="preserve"> scenario</w:t>
      </w:r>
      <w:r w:rsidR="00574688" w:rsidRPr="00832BEA">
        <w:rPr>
          <w:rFonts w:eastAsia="MS Mincho" w:hint="eastAsia"/>
          <w:color w:val="000000"/>
          <w:sz w:val="24"/>
          <w:szCs w:val="28"/>
          <w:lang w:eastAsia="ja-JP"/>
        </w:rPr>
        <w:t xml:space="preserve"> </w:t>
      </w:r>
      <w:r w:rsidR="00672C78" w:rsidRPr="00832BEA">
        <w:rPr>
          <w:rFonts w:eastAsia="MS Mincho"/>
          <w:color w:val="000000"/>
          <w:sz w:val="24"/>
          <w:szCs w:val="28"/>
          <w:lang w:eastAsia="ja-JP"/>
        </w:rPr>
        <w:t xml:space="preserve">in cui il </w:t>
      </w:r>
      <w:r w:rsidR="00672C78" w:rsidRPr="00832BEA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672C78" w:rsidRPr="001B0F9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B609F5" w:rsidRPr="001B0F96">
        <w:rPr>
          <w:rFonts w:eastAsia="MS Mincho"/>
          <w:color w:val="000000"/>
          <w:sz w:val="24"/>
          <w:szCs w:val="28"/>
          <w:lang w:eastAsia="ja-JP"/>
        </w:rPr>
        <w:t>agisce in condizi</w:t>
      </w:r>
      <w:r w:rsidR="004F6EB9" w:rsidRPr="001B0F96">
        <w:rPr>
          <w:rFonts w:eastAsia="MS Mincho"/>
          <w:color w:val="000000"/>
          <w:sz w:val="24"/>
          <w:szCs w:val="28"/>
          <w:lang w:eastAsia="ja-JP"/>
        </w:rPr>
        <w:t>oni climatiche del futuro</w:t>
      </w:r>
      <w:r w:rsidR="008E59A6" w:rsidRPr="001B0F96">
        <w:rPr>
          <w:rFonts w:eastAsia="MS Mincho"/>
          <w:color w:val="000000"/>
          <w:sz w:val="24"/>
          <w:szCs w:val="28"/>
          <w:lang w:eastAsia="ja-JP"/>
        </w:rPr>
        <w:t>.</w:t>
      </w:r>
    </w:p>
    <w:p w:rsidR="00832BEA" w:rsidRDefault="00832BEA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t>L’</w:t>
      </w:r>
      <w:r w:rsidR="007C2802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impatto dell’applicazione </w:t>
      </w:r>
      <w:r w:rsidR="00140C00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delle pratiche del </w:t>
      </w:r>
      <w:r w:rsidRPr="006B73E2">
        <w:rPr>
          <w:rFonts w:eastAsia="MS Mincho"/>
          <w:i/>
          <w:color w:val="000000"/>
          <w:sz w:val="24"/>
          <w:szCs w:val="28"/>
          <w:highlight w:val="yellow"/>
          <w:lang w:eastAsia="ja-JP"/>
        </w:rPr>
        <w:t xml:space="preserve">greening, </w:t>
      </w:r>
      <w:r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sia nello scenario climatico presente che futuro, è stato </w:t>
      </w:r>
      <w:r w:rsidR="005E35D9"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valutato in termini di </w:t>
      </w:r>
      <w:r w:rsidR="00592EF5"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variazioni degli ordinamenti colturali e di utilizzo di acqua, </w:t>
      </w:r>
      <w:r w:rsidR="00592EF5"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lastRenderedPageBreak/>
        <w:t>lavoro e azoto nell’area totale.</w:t>
      </w:r>
      <w:r w:rsidR="006B73E2" w:rsidRPr="006B73E2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Inoltre sono state considerate le variazioni di reddito netto per le singole tipologie aziendali.</w:t>
      </w:r>
    </w:p>
    <w:p w:rsidR="002F66F1" w:rsidRDefault="002F66F1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360"/>
        <w:gridCol w:w="1360"/>
        <w:gridCol w:w="1360"/>
        <w:gridCol w:w="1110"/>
      </w:tblGrid>
      <w:tr w:rsidR="002F66F1" w:rsidRPr="002F66F1" w:rsidTr="002F66F1">
        <w:trPr>
          <w:trHeight w:val="204"/>
        </w:trPr>
        <w:tc>
          <w:tcPr>
            <w:tcW w:w="7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Tabella 1 </w:t>
            </w:r>
            <w:r w:rsidRPr="002F66F1">
              <w:rPr>
                <w:rFonts w:ascii="Arial" w:hAnsi="Arial" w:cs="Arial"/>
                <w:color w:val="000000"/>
                <w:lang w:eastAsia="it-IT"/>
              </w:rPr>
              <w:t>-</w:t>
            </w:r>
            <w:r w:rsidRPr="002F66F1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</w:t>
            </w:r>
            <w:r w:rsidRPr="002F66F1">
              <w:rPr>
                <w:rFonts w:ascii="Arial" w:hAnsi="Arial" w:cs="Arial"/>
                <w:color w:val="000000"/>
                <w:lang w:eastAsia="it-IT"/>
              </w:rPr>
              <w:t>Descrizione degli scenari di calibrazione e di simulazione considerati nel modello economico</w:t>
            </w:r>
          </w:p>
        </w:tc>
      </w:tr>
      <w:tr w:rsidR="002F66F1" w:rsidRPr="002F66F1" w:rsidTr="002F66F1">
        <w:trPr>
          <w:trHeight w:val="204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1351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Clima presente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1351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Clima futuro</w:t>
            </w:r>
          </w:p>
        </w:tc>
      </w:tr>
      <w:tr w:rsidR="002F66F1" w:rsidRPr="002F66F1" w:rsidTr="002F66F1">
        <w:trPr>
          <w:trHeight w:val="204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Greening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Greening</w:t>
            </w:r>
          </w:p>
        </w:tc>
      </w:tr>
      <w:tr w:rsidR="002F66F1" w:rsidRPr="002F66F1" w:rsidTr="002F66F1">
        <w:trPr>
          <w:trHeight w:val="48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Prezzo insilato di mais per biogas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2013</w:t>
            </w:r>
          </w:p>
        </w:tc>
      </w:tr>
      <w:tr w:rsidR="002F66F1" w:rsidRPr="002F66F1" w:rsidTr="002F66F1">
        <w:trPr>
          <w:trHeight w:val="61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Pagamenti diretti PAC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Accoppiati e disaccoppiati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Disaccoppiati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Disaccoppiati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Disaccoppiati</w:t>
            </w:r>
          </w:p>
        </w:tc>
      </w:tr>
      <w:tr w:rsidR="002F66F1" w:rsidRPr="002F66F1" w:rsidTr="002F66F1">
        <w:trPr>
          <w:trHeight w:val="57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Greening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Rispetto delle tre pratiche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 xml:space="preserve">Rispetto delle tre pratiche </w:t>
            </w:r>
          </w:p>
        </w:tc>
      </w:tr>
      <w:tr w:rsidR="002F66F1" w:rsidRPr="002F66F1" w:rsidTr="002F66F1">
        <w:trPr>
          <w:trHeight w:val="660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Rese produttive e fabbisogni irrigui delle colture. Produzione di latte bovino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Scenario climatico presente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Scenario climatico presente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Scenario climatico presente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66F1" w:rsidRPr="002F66F1" w:rsidRDefault="002F66F1" w:rsidP="002F66F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  <w:r w:rsidRPr="002F66F1"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  <w:t>Scenario climatico futuro</w:t>
            </w:r>
          </w:p>
        </w:tc>
      </w:tr>
    </w:tbl>
    <w:p w:rsidR="002F66F1" w:rsidRPr="00832BEA" w:rsidRDefault="002F66F1" w:rsidP="001B0F9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</w:p>
    <w:p w:rsidR="00F86333" w:rsidRPr="00282D8D" w:rsidRDefault="003E69A3" w:rsidP="00BB4F7F">
      <w:pPr>
        <w:pStyle w:val="Titolo2"/>
        <w:rPr>
          <w:rFonts w:ascii="Calibri" w:hAnsi="Calibri"/>
          <w:b/>
          <w:sz w:val="22"/>
        </w:rPr>
      </w:pPr>
      <w:r w:rsidRPr="00BB4F7F">
        <w:t>R</w:t>
      </w:r>
      <w:r w:rsidR="00F86333" w:rsidRPr="00BB4F7F">
        <w:t>isultati</w:t>
      </w:r>
      <w:r w:rsidR="00F86333" w:rsidRPr="00282D8D">
        <w:rPr>
          <w:rFonts w:ascii="Calibri" w:hAnsi="Calibri"/>
          <w:b/>
          <w:sz w:val="22"/>
        </w:rPr>
        <w:t xml:space="preserve"> </w:t>
      </w:r>
    </w:p>
    <w:p w:rsidR="00F86333" w:rsidRPr="00FD6DB7" w:rsidRDefault="00F86333" w:rsidP="00FD6DB7">
      <w:pPr>
        <w:pStyle w:val="Titolo3"/>
      </w:pPr>
      <w:r w:rsidRPr="00FD6DB7">
        <w:t xml:space="preserve">Greening nello scenario </w:t>
      </w:r>
      <w:r w:rsidR="00E854DE" w:rsidRPr="00FD6DB7">
        <w:t>climatico presente</w:t>
      </w:r>
      <w:r w:rsidRPr="00FD6DB7">
        <w:t xml:space="preserve"> </w:t>
      </w:r>
    </w:p>
    <w:p w:rsidR="0055395D" w:rsidRDefault="008D0440" w:rsidP="00163E1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163E16">
        <w:rPr>
          <w:rFonts w:eastAsia="MS Mincho"/>
          <w:color w:val="000000"/>
          <w:sz w:val="24"/>
          <w:szCs w:val="28"/>
          <w:lang w:eastAsia="ja-JP"/>
        </w:rPr>
        <w:t>L'applicazione del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F86333" w:rsidRPr="006B73E2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 xml:space="preserve"> nello scenario clima</w:t>
      </w:r>
      <w:r w:rsidRPr="00163E16">
        <w:rPr>
          <w:rFonts w:eastAsia="MS Mincho"/>
          <w:color w:val="000000"/>
          <w:sz w:val="24"/>
          <w:szCs w:val="28"/>
          <w:lang w:eastAsia="ja-JP"/>
        </w:rPr>
        <w:t>tico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Pr="00163E16">
        <w:rPr>
          <w:rFonts w:eastAsia="MS Mincho"/>
          <w:color w:val="000000"/>
          <w:sz w:val="24"/>
          <w:szCs w:val="28"/>
          <w:lang w:eastAsia="ja-JP"/>
        </w:rPr>
        <w:t>presente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 xml:space="preserve">, rispetto allo scenario 2013, determina in generale una riduzione di insilato di mais per biogas e </w:t>
      </w:r>
      <w:r w:rsidRPr="00163E16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>lo</w:t>
      </w:r>
      <w:r w:rsidRPr="00163E16">
        <w:rPr>
          <w:rFonts w:eastAsia="MS Mincho"/>
          <w:color w:val="000000"/>
          <w:sz w:val="24"/>
          <w:szCs w:val="28"/>
          <w:lang w:eastAsia="ja-JP"/>
        </w:rPr>
        <w:t>ietto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 xml:space="preserve"> (Tabella </w:t>
      </w:r>
      <w:r w:rsidR="00CF1992">
        <w:rPr>
          <w:rFonts w:eastAsia="MS Mincho"/>
          <w:color w:val="000000"/>
          <w:sz w:val="24"/>
          <w:szCs w:val="28"/>
          <w:lang w:eastAsia="ja-JP"/>
        </w:rPr>
        <w:t>2</w:t>
      </w:r>
      <w:r w:rsidR="00F86333" w:rsidRPr="00163E16">
        <w:rPr>
          <w:rFonts w:eastAsia="MS Mincho"/>
          <w:color w:val="000000"/>
          <w:sz w:val="24"/>
          <w:szCs w:val="28"/>
          <w:lang w:eastAsia="ja-JP"/>
        </w:rPr>
        <w:t>).</w:t>
      </w:r>
    </w:p>
    <w:p w:rsidR="00163E16" w:rsidRDefault="00163E16" w:rsidP="00163E1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</w:p>
    <w:p w:rsidR="00D82EA9" w:rsidRPr="00163E16" w:rsidRDefault="00D82EA9" w:rsidP="00163E1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0D0CA0">
        <w:rPr>
          <w:rFonts w:eastAsia="MS Mincho"/>
          <w:b/>
          <w:bCs/>
          <w:color w:val="000000"/>
          <w:sz w:val="24"/>
          <w:szCs w:val="20"/>
          <w:lang w:eastAsia="ja-JP"/>
        </w:rPr>
        <w:t xml:space="preserve">Tabella </w:t>
      </w:r>
      <w:r w:rsidR="00CF1992">
        <w:rPr>
          <w:rFonts w:eastAsia="MS Mincho"/>
          <w:b/>
          <w:bCs/>
          <w:color w:val="000000"/>
          <w:sz w:val="24"/>
          <w:szCs w:val="20"/>
          <w:lang w:eastAsia="ja-JP"/>
        </w:rPr>
        <w:t>2</w:t>
      </w:r>
      <w:r>
        <w:rPr>
          <w:rFonts w:eastAsia="MS Mincho"/>
          <w:b/>
          <w:bCs/>
          <w:color w:val="000000"/>
          <w:sz w:val="24"/>
          <w:szCs w:val="20"/>
          <w:lang w:eastAsia="ja-JP"/>
        </w:rPr>
        <w:t xml:space="preserve"> </w:t>
      </w:r>
      <w:r w:rsidRPr="000D0CA0">
        <w:rPr>
          <w:rFonts w:eastAsia="MS Mincho"/>
          <w:bCs/>
          <w:color w:val="000000"/>
          <w:sz w:val="24"/>
          <w:szCs w:val="20"/>
          <w:lang w:eastAsia="ja-JP"/>
        </w:rPr>
        <w:t>-</w:t>
      </w:r>
      <w:r w:rsidRPr="000D0CA0">
        <w:rPr>
          <w:color w:val="000000"/>
          <w:lang w:eastAsia="it-IT"/>
        </w:rPr>
        <w:t xml:space="preserve"> </w:t>
      </w:r>
      <w:r w:rsidRPr="000D0CA0">
        <w:rPr>
          <w:rFonts w:eastAsia="MS Mincho"/>
          <w:bCs/>
          <w:color w:val="000000"/>
          <w:sz w:val="24"/>
          <w:szCs w:val="20"/>
          <w:lang w:eastAsia="ja-JP"/>
        </w:rPr>
        <w:t>Ordinamento colturale (ha), utilizzi di acqua (</w:t>
      </w:r>
      <w:smartTag w:uri="urn:schemas-microsoft-com:office:smarttags" w:element="metricconverter">
        <w:smartTagPr>
          <w:attr w:name="ProductID" w:val="000 m3"/>
        </w:smartTagPr>
        <w:r w:rsidRPr="000D0CA0">
          <w:rPr>
            <w:rFonts w:eastAsia="MS Mincho"/>
            <w:bCs/>
            <w:color w:val="000000"/>
            <w:sz w:val="24"/>
            <w:szCs w:val="20"/>
            <w:lang w:eastAsia="ja-JP"/>
          </w:rPr>
          <w:t>000 m3</w:t>
        </w:r>
      </w:smartTag>
      <w:r w:rsidRPr="000D0CA0">
        <w:rPr>
          <w:rFonts w:eastAsia="MS Mincho"/>
          <w:bCs/>
          <w:color w:val="000000"/>
          <w:sz w:val="24"/>
          <w:szCs w:val="20"/>
          <w:lang w:eastAsia="ja-JP"/>
        </w:rPr>
        <w:t>), lavoro (000 h) e azoto (</w:t>
      </w:r>
      <w:smartTag w:uri="urn:schemas-microsoft-com:office:smarttags" w:element="metricconverter">
        <w:smartTagPr>
          <w:attr w:name="ProductID" w:val="000 kg"/>
        </w:smartTagPr>
        <w:r w:rsidRPr="000D0CA0">
          <w:rPr>
            <w:rFonts w:eastAsia="MS Mincho"/>
            <w:bCs/>
            <w:color w:val="000000"/>
            <w:sz w:val="24"/>
            <w:szCs w:val="20"/>
            <w:lang w:eastAsia="ja-JP"/>
          </w:rPr>
          <w:t>000 kg</w:t>
        </w:r>
      </w:smartTag>
      <w:r w:rsidRPr="000D0CA0">
        <w:rPr>
          <w:rFonts w:eastAsia="MS Mincho"/>
          <w:bCs/>
          <w:color w:val="000000"/>
          <w:sz w:val="24"/>
          <w:szCs w:val="20"/>
          <w:lang w:eastAsia="ja-JP"/>
        </w:rPr>
        <w:t xml:space="preserve">) negli scenari </w:t>
      </w:r>
      <w:r w:rsidRPr="006B73E2">
        <w:rPr>
          <w:rFonts w:eastAsia="MS Mincho"/>
          <w:bCs/>
          <w:color w:val="000000"/>
          <w:sz w:val="24"/>
          <w:szCs w:val="20"/>
          <w:lang w:eastAsia="ja-JP"/>
        </w:rPr>
        <w:t>“</w:t>
      </w:r>
      <w:smartTag w:uri="urn:schemas-microsoft-com:office:smarttags" w:element="metricconverter">
        <w:smartTagPr>
          <w:attr w:name="ProductID" w:val="2013”"/>
        </w:smartTagPr>
        <w:r w:rsidRPr="006B73E2">
          <w:rPr>
            <w:rFonts w:eastAsia="MS Mincho"/>
            <w:bCs/>
            <w:color w:val="000000"/>
            <w:sz w:val="24"/>
            <w:szCs w:val="20"/>
            <w:lang w:eastAsia="ja-JP"/>
          </w:rPr>
          <w:t>2013”</w:t>
        </w:r>
      </w:smartTag>
      <w:r w:rsidRPr="006B73E2">
        <w:rPr>
          <w:rFonts w:eastAsia="MS Mincho"/>
          <w:bCs/>
          <w:color w:val="000000"/>
          <w:sz w:val="24"/>
          <w:szCs w:val="20"/>
          <w:lang w:eastAsia="ja-JP"/>
        </w:rPr>
        <w:t xml:space="preserve"> e “Greening”</w:t>
      </w:r>
      <w:r w:rsidRPr="000D0CA0">
        <w:rPr>
          <w:rFonts w:eastAsia="MS Mincho"/>
          <w:bCs/>
          <w:color w:val="000000"/>
          <w:sz w:val="24"/>
          <w:szCs w:val="20"/>
          <w:lang w:eastAsia="ja-JP"/>
        </w:rPr>
        <w:t xml:space="preserve"> </w:t>
      </w:r>
      <w:r w:rsidRPr="00D82EA9">
        <w:rPr>
          <w:rFonts w:eastAsia="MS Mincho"/>
          <w:bCs/>
          <w:color w:val="000000"/>
          <w:sz w:val="24"/>
          <w:szCs w:val="20"/>
          <w:lang w:eastAsia="ja-JP"/>
        </w:rPr>
        <w:t>con Clima Presente e con Clima Futuro</w:t>
      </w:r>
      <w:r w:rsidRPr="000D0CA0">
        <w:rPr>
          <w:rFonts w:eastAsia="MS Mincho"/>
          <w:bCs/>
          <w:color w:val="000000"/>
          <w:sz w:val="24"/>
          <w:szCs w:val="20"/>
          <w:lang w:eastAsia="ja-JP"/>
        </w:rPr>
        <w:t>. Valori assoluti e variazioni percentuali. Totale di area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1"/>
        <w:gridCol w:w="879"/>
        <w:gridCol w:w="1007"/>
        <w:gridCol w:w="1393"/>
      </w:tblGrid>
      <w:tr w:rsidR="0055395D" w:rsidRPr="0055395D" w:rsidTr="00F20DC4">
        <w:trPr>
          <w:trHeight w:val="288"/>
        </w:trPr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55395D" w:rsidRDefault="0055395D" w:rsidP="0055395D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it-IT"/>
              </w:rPr>
            </w:pPr>
            <w:r w:rsidRPr="0055395D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395D" w:rsidRPr="00E1738F" w:rsidRDefault="0055395D" w:rsidP="00040822">
            <w:pPr>
              <w:pStyle w:val="IntestazioneTabella"/>
              <w:jc w:val="right"/>
            </w:pPr>
            <w:r w:rsidRPr="00E1738F">
              <w:t>Clima presente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IntestazioneTabella"/>
              <w:jc w:val="right"/>
            </w:pPr>
            <w:r w:rsidRPr="00E1738F">
              <w:t>Clima Futuro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55395D" w:rsidRDefault="0055395D" w:rsidP="0055395D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it-IT"/>
              </w:rPr>
            </w:pPr>
            <w:r w:rsidRPr="0055395D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IntestazioneTabella"/>
              <w:jc w:val="right"/>
            </w:pPr>
            <w:r w:rsidRPr="00E1738F">
              <w:t>2013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IntestazioneTabella"/>
              <w:jc w:val="right"/>
            </w:pPr>
            <w:r w:rsidRPr="00E1738F">
              <w:t>Greening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IntestazioneTabella"/>
              <w:jc w:val="right"/>
            </w:pPr>
            <w:r w:rsidRPr="00E1738F">
              <w:t>Greening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E1738F">
            <w:pPr>
              <w:pStyle w:val="Testointabella"/>
            </w:pPr>
            <w:r w:rsidRPr="00E1738F">
              <w:t>Seminativi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41</w:t>
            </w:r>
            <w:r w:rsidR="00386DA8" w:rsidRPr="00E1738F">
              <w:t>.</w:t>
            </w:r>
            <w:r w:rsidRPr="00E1738F">
              <w:t>280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-3,</w:t>
            </w:r>
            <w:r w:rsidR="0055395D" w:rsidRPr="00E1738F"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-0,</w:t>
            </w:r>
            <w:r w:rsidR="0055395D" w:rsidRPr="00E1738F">
              <w:t>2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insilato di mais per biogas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4</w:t>
            </w:r>
            <w:r w:rsidR="00386DA8" w:rsidRPr="00E1738F">
              <w:t>.</w:t>
            </w:r>
            <w:r w:rsidRPr="00E1738F">
              <w:t>617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-40,</w:t>
            </w:r>
            <w:r w:rsidR="0055395D" w:rsidRPr="00E1738F"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-10,</w:t>
            </w:r>
            <w:r w:rsidR="0055395D" w:rsidRPr="00E1738F">
              <w:t>3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insilato di mais per alimentazione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2</w:t>
            </w:r>
            <w:r w:rsidR="00386DA8" w:rsidRPr="00E1738F">
              <w:t>.</w:t>
            </w:r>
            <w:r w:rsidRPr="00E1738F">
              <w:t>881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16,</w:t>
            </w:r>
            <w:r w:rsidR="0055395D" w:rsidRPr="00E1738F">
              <w:t>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3</w:t>
            </w:r>
            <w:r w:rsidR="00386DA8" w:rsidRPr="00E1738F">
              <w:t>,0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medica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1</w:t>
            </w:r>
            <w:r w:rsidR="00386DA8" w:rsidRPr="00E1738F">
              <w:t>.</w:t>
            </w:r>
            <w:r w:rsidRPr="00E1738F"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48,</w:t>
            </w:r>
            <w:r w:rsidR="0055395D" w:rsidRPr="00E1738F"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-28,</w:t>
            </w:r>
            <w:r w:rsidR="0055395D" w:rsidRPr="00E1738F">
              <w:t>9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loietto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5</w:t>
            </w:r>
            <w:r w:rsidR="00386DA8" w:rsidRPr="00E1738F">
              <w:t>.</w:t>
            </w:r>
            <w:r w:rsidRPr="00E1738F">
              <w:t>700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-29,</w:t>
            </w:r>
            <w:r w:rsidR="0055395D" w:rsidRPr="00E1738F"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11,</w:t>
            </w:r>
            <w:r w:rsidR="0055395D" w:rsidRPr="00E1738F">
              <w:t>7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erbaio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9</w:t>
            </w:r>
            <w:r w:rsidR="00386DA8" w:rsidRPr="00E1738F">
              <w:t>.</w:t>
            </w:r>
            <w:r w:rsidRPr="00E1738F">
              <w:t>709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9,</w:t>
            </w:r>
            <w:r w:rsidR="0055395D" w:rsidRPr="00E1738F"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-3,</w:t>
            </w:r>
            <w:r w:rsidR="0055395D" w:rsidRPr="00E1738F">
              <w:t>2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E2ABC">
            <w:pPr>
              <w:pStyle w:val="Testointabella"/>
              <w:jc w:val="center"/>
            </w:pPr>
            <w:r w:rsidRPr="00E1738F">
              <w:t>Prati e pascoli permanenti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12</w:t>
            </w:r>
            <w:r w:rsidR="00386DA8" w:rsidRPr="00E1738F">
              <w:t>.</w:t>
            </w:r>
            <w:r w:rsidRPr="00E1738F">
              <w:t>020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040822">
            <w:pPr>
              <w:pStyle w:val="Testointabella"/>
              <w:jc w:val="right"/>
            </w:pPr>
            <w:r w:rsidRPr="00E1738F">
              <w:t>0</w:t>
            </w:r>
            <w:r w:rsidR="00386DA8" w:rsidRPr="00E1738F">
              <w:t>,0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386DA8" w:rsidP="00040822">
            <w:pPr>
              <w:pStyle w:val="Testointabella"/>
              <w:jc w:val="right"/>
            </w:pPr>
            <w:r w:rsidRPr="00E1738F">
              <w:t>4,</w:t>
            </w:r>
            <w:r w:rsidR="0055395D" w:rsidRPr="00E1738F">
              <w:t>7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E1738F">
            <w:pPr>
              <w:pStyle w:val="Testointabella"/>
            </w:pPr>
            <w:r w:rsidRPr="00E1738F">
              <w:t xml:space="preserve">Acqua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55395D" w:rsidP="00040822">
            <w:pPr>
              <w:pStyle w:val="Testointabella"/>
              <w:jc w:val="right"/>
            </w:pPr>
            <w:r w:rsidRPr="0018784D">
              <w:t>102</w:t>
            </w:r>
            <w:r w:rsidR="00386DA8" w:rsidRPr="0018784D">
              <w:t>.</w:t>
            </w:r>
            <w:r w:rsidRPr="0018784D">
              <w:t>581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-3,</w:t>
            </w:r>
            <w:r w:rsidR="0055395D" w:rsidRPr="0018784D"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0,</w:t>
            </w:r>
            <w:r w:rsidR="0055395D" w:rsidRPr="0018784D">
              <w:t>7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E1738F" w:rsidRDefault="0055395D" w:rsidP="00E1738F">
            <w:pPr>
              <w:pStyle w:val="Testointabella"/>
            </w:pPr>
            <w:r w:rsidRPr="00E1738F">
              <w:t>Lavoro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55395D" w:rsidP="00040822">
            <w:pPr>
              <w:pStyle w:val="Testointabella"/>
              <w:jc w:val="right"/>
            </w:pPr>
            <w:r w:rsidRPr="0018784D">
              <w:t>5</w:t>
            </w:r>
            <w:r w:rsidR="00386DA8" w:rsidRPr="0018784D">
              <w:t>.</w:t>
            </w:r>
            <w:r w:rsidRPr="0018784D">
              <w:t>054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-0,</w:t>
            </w:r>
            <w:r w:rsidR="0055395D" w:rsidRPr="0018784D"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-0,</w:t>
            </w:r>
            <w:r w:rsidR="0055395D" w:rsidRPr="0018784D">
              <w:t>4</w:t>
            </w:r>
          </w:p>
        </w:tc>
      </w:tr>
      <w:tr w:rsidR="0055395D" w:rsidRPr="0055395D" w:rsidTr="00F20DC4">
        <w:trPr>
          <w:trHeight w:val="288"/>
        </w:trPr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55395D" w:rsidRDefault="0055395D" w:rsidP="00E1738F">
            <w:pPr>
              <w:pStyle w:val="Testointabella"/>
              <w:rPr>
                <w:szCs w:val="16"/>
                <w:lang w:eastAsia="it-IT"/>
              </w:rPr>
            </w:pPr>
            <w:r w:rsidRPr="00E1738F">
              <w:t>Azoto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55395D" w:rsidP="00040822">
            <w:pPr>
              <w:pStyle w:val="Testointabella"/>
              <w:jc w:val="right"/>
            </w:pPr>
            <w:r w:rsidRPr="0018784D">
              <w:t>10</w:t>
            </w:r>
            <w:r w:rsidR="00386DA8" w:rsidRPr="0018784D">
              <w:t>.</w:t>
            </w:r>
            <w:r w:rsidRPr="0018784D">
              <w:t>311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-5,</w:t>
            </w:r>
            <w:r w:rsidR="0055395D" w:rsidRPr="0018784D"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395D" w:rsidRPr="0018784D" w:rsidRDefault="00386DA8" w:rsidP="00040822">
            <w:pPr>
              <w:pStyle w:val="Testointabella"/>
              <w:jc w:val="right"/>
            </w:pPr>
            <w:r w:rsidRPr="0018784D">
              <w:t>0,</w:t>
            </w:r>
            <w:r w:rsidR="0055395D" w:rsidRPr="0018784D">
              <w:t>1</w:t>
            </w:r>
          </w:p>
        </w:tc>
      </w:tr>
    </w:tbl>
    <w:p w:rsidR="00F20DC4" w:rsidRDefault="00F20DC4" w:rsidP="00F20DC4">
      <w:pPr>
        <w:pStyle w:val="FonteTabelleeFigure"/>
      </w:pPr>
      <w:r>
        <w:t>Fonte: nostre elaborazioni</w:t>
      </w:r>
    </w:p>
    <w:p w:rsidR="00F86333" w:rsidRPr="007C7ED9" w:rsidRDefault="00F86333" w:rsidP="00C21882">
      <w:pPr>
        <w:pStyle w:val="Nessunaspaziatura"/>
        <w:jc w:val="both"/>
        <w:rPr>
          <w:rFonts w:ascii="Calibri" w:eastAsia="MS Mincho" w:hAnsi="Calibri"/>
          <w:sz w:val="22"/>
          <w:lang w:eastAsia="ja-JP"/>
        </w:rPr>
      </w:pPr>
    </w:p>
    <w:p w:rsidR="00F86333" w:rsidRPr="00D20CA6" w:rsidRDefault="00F86333" w:rsidP="00D20CA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Questa riduzione riguarda in particolare </w:t>
      </w:r>
      <w:r w:rsidR="00BE40E4" w:rsidRPr="00D20CA6">
        <w:rPr>
          <w:rFonts w:eastAsia="MS Mincho"/>
          <w:color w:val="000000"/>
          <w:sz w:val="24"/>
          <w:szCs w:val="28"/>
          <w:lang w:eastAsia="ja-JP"/>
        </w:rPr>
        <w:t>le tipologie bovin</w:t>
      </w:r>
      <w:r w:rsidR="005D6793" w:rsidRPr="00D20CA6">
        <w:rPr>
          <w:rFonts w:eastAsia="MS Mincho"/>
          <w:color w:val="000000"/>
          <w:sz w:val="24"/>
          <w:szCs w:val="28"/>
          <w:lang w:eastAsia="ja-JP"/>
        </w:rPr>
        <w:t>e</w:t>
      </w:r>
      <w:r w:rsidR="00BE40E4" w:rsidRPr="00D20CA6">
        <w:rPr>
          <w:rFonts w:eastAsia="MS Mincho"/>
          <w:color w:val="000000"/>
          <w:sz w:val="24"/>
          <w:szCs w:val="28"/>
          <w:lang w:eastAsia="ja-JP"/>
        </w:rPr>
        <w:t xml:space="preserve"> da latte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BE40E4" w:rsidRPr="00D20CA6">
        <w:rPr>
          <w:rFonts w:eastAsia="MS Mincho"/>
          <w:color w:val="000000"/>
          <w:sz w:val="24"/>
          <w:szCs w:val="28"/>
          <w:lang w:eastAsia="ja-JP"/>
        </w:rPr>
        <w:t>dove si assiste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4E0015" w:rsidRPr="00D20CA6">
        <w:rPr>
          <w:rFonts w:eastAsia="MS Mincho"/>
          <w:color w:val="000000"/>
          <w:sz w:val="24"/>
          <w:szCs w:val="28"/>
          <w:lang w:eastAsia="ja-JP"/>
        </w:rPr>
        <w:t xml:space="preserve">contemporaneamente ad un 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aumento </w:t>
      </w:r>
      <w:r w:rsidR="004E0015" w:rsidRPr="00D20CA6">
        <w:rPr>
          <w:rFonts w:eastAsia="MS Mincho"/>
          <w:color w:val="000000"/>
          <w:sz w:val="24"/>
          <w:szCs w:val="28"/>
          <w:lang w:eastAsia="ja-JP"/>
        </w:rPr>
        <w:t>dell’insilato di mais per l’alimentazione animale e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4E0015" w:rsidRPr="00D20CA6">
        <w:rPr>
          <w:rFonts w:eastAsia="MS Mincho"/>
          <w:color w:val="000000"/>
          <w:sz w:val="24"/>
          <w:szCs w:val="28"/>
          <w:lang w:eastAsia="ja-JP"/>
        </w:rPr>
        <w:t>dell’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erba medica. In generale, la produzione </w:t>
      </w:r>
      <w:r w:rsidR="005D6793" w:rsidRPr="00D20CA6">
        <w:rPr>
          <w:rFonts w:eastAsia="MS Mincho"/>
          <w:color w:val="000000"/>
          <w:sz w:val="24"/>
          <w:szCs w:val="28"/>
          <w:lang w:eastAsia="ja-JP"/>
        </w:rPr>
        <w:t>di erbai aumenta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poiché non è influenzata dai vincoli </w:t>
      </w:r>
      <w:r w:rsidR="005D6793" w:rsidRPr="00D20CA6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5D6793" w:rsidRPr="006B73E2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6B73E2">
        <w:rPr>
          <w:rFonts w:eastAsia="MS Mincho"/>
          <w:color w:val="000000"/>
          <w:sz w:val="24"/>
          <w:szCs w:val="28"/>
          <w:lang w:eastAsia="ja-JP"/>
        </w:rPr>
        <w:t>.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</w:t>
      </w:r>
    </w:p>
    <w:p w:rsidR="00F86333" w:rsidRPr="00D20CA6" w:rsidRDefault="00D47AEF" w:rsidP="00D20CA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D20CA6">
        <w:rPr>
          <w:rFonts w:eastAsia="MS Mincho"/>
          <w:color w:val="000000"/>
          <w:sz w:val="24"/>
          <w:szCs w:val="28"/>
          <w:lang w:eastAsia="ja-JP"/>
        </w:rPr>
        <w:t>Da notare</w:t>
      </w:r>
      <w:r w:rsidR="00871743" w:rsidRPr="00D20CA6">
        <w:rPr>
          <w:rFonts w:eastAsia="MS Mincho"/>
          <w:color w:val="000000"/>
          <w:sz w:val="24"/>
          <w:szCs w:val="28"/>
          <w:lang w:eastAsia="ja-JP"/>
        </w:rPr>
        <w:t xml:space="preserve"> anche il mantenimento dei prati e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 pascoli permanenti. Nello scenario 2013, queste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>superfici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 sono aumentate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nelle aziende ovine da latte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considerando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in particolare che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il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lastRenderedPageBreak/>
        <w:t xml:space="preserve">disaccoppiamento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del premio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qualità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al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frumento duro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determina una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riduzione </w:t>
      </w:r>
      <w:r w:rsidR="00C34C9D" w:rsidRPr="00D20CA6">
        <w:rPr>
          <w:rFonts w:eastAsia="MS Mincho"/>
          <w:color w:val="000000"/>
          <w:sz w:val="24"/>
          <w:szCs w:val="28"/>
          <w:lang w:eastAsia="ja-JP"/>
        </w:rPr>
        <w:t xml:space="preserve">della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convenienza economica di questa coltivazione. </w:t>
      </w:r>
    </w:p>
    <w:p w:rsidR="00D47AEF" w:rsidRPr="00D20CA6" w:rsidRDefault="00FD2025" w:rsidP="00D20CA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D20CA6">
        <w:rPr>
          <w:rFonts w:eastAsia="MS Mincho"/>
          <w:color w:val="000000"/>
          <w:sz w:val="24"/>
          <w:szCs w:val="28"/>
          <w:lang w:eastAsia="ja-JP"/>
        </w:rPr>
        <w:t>Le variazioni degli ordinamenti colturali appena descritti determina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 una ulteriore riduzione del consumo di acqua che aveva già subito una riduzione significativa nello scenario 2013 </w:t>
      </w:r>
      <w:r w:rsidR="009E797E" w:rsidRPr="00D20CA6">
        <w:rPr>
          <w:rFonts w:eastAsia="MS Mincho"/>
          <w:color w:val="000000"/>
          <w:sz w:val="24"/>
          <w:szCs w:val="28"/>
          <w:lang w:eastAsia="ja-JP"/>
        </w:rPr>
        <w:t xml:space="preserve">con il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disaccoppiamento </w:t>
      </w:r>
      <w:r w:rsidR="009E797E" w:rsidRPr="00D20CA6">
        <w:rPr>
          <w:rFonts w:eastAsia="MS Mincho"/>
          <w:color w:val="000000"/>
          <w:sz w:val="24"/>
          <w:szCs w:val="28"/>
          <w:lang w:eastAsia="ja-JP"/>
        </w:rPr>
        <w:t xml:space="preserve">dei pagamenti diretti 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>e la conseguente estensi</w:t>
      </w:r>
      <w:r w:rsidR="009E797E" w:rsidRPr="00D20CA6">
        <w:rPr>
          <w:rFonts w:eastAsia="MS Mincho"/>
          <w:color w:val="000000"/>
          <w:sz w:val="24"/>
          <w:szCs w:val="28"/>
          <w:lang w:eastAsia="ja-JP"/>
        </w:rPr>
        <w:t>ficazione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496C3A" w:rsidRPr="00D20CA6">
        <w:rPr>
          <w:rFonts w:eastAsia="MS Mincho"/>
          <w:color w:val="000000"/>
          <w:sz w:val="24"/>
          <w:szCs w:val="28"/>
          <w:lang w:eastAsia="ja-JP"/>
        </w:rPr>
        <w:t>Mentre l'utilizzo di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 lavoro </w:t>
      </w:r>
      <w:r w:rsidR="00496C3A" w:rsidRPr="00D20CA6">
        <w:rPr>
          <w:rFonts w:eastAsia="MS Mincho"/>
          <w:color w:val="000000"/>
          <w:sz w:val="24"/>
          <w:szCs w:val="28"/>
          <w:lang w:eastAsia="ja-JP"/>
        </w:rPr>
        <w:t>non subisce variazioni rilevanti,</w:t>
      </w:r>
      <w:r w:rsidR="00F86333" w:rsidRPr="00D20CA6">
        <w:rPr>
          <w:rFonts w:eastAsia="MS Mincho"/>
          <w:color w:val="000000"/>
          <w:sz w:val="24"/>
          <w:szCs w:val="28"/>
          <w:lang w:eastAsia="ja-JP"/>
        </w:rPr>
        <w:t xml:space="preserve"> l'uso di azoto diminuisce significa</w:t>
      </w:r>
      <w:r w:rsidR="00496C3A" w:rsidRPr="00D20CA6">
        <w:rPr>
          <w:rFonts w:eastAsia="MS Mincho"/>
          <w:color w:val="000000"/>
          <w:sz w:val="24"/>
          <w:szCs w:val="28"/>
          <w:lang w:eastAsia="ja-JP"/>
        </w:rPr>
        <w:t xml:space="preserve">tivamente con ripercussioni </w:t>
      </w:r>
      <w:r w:rsidR="00D47AEF" w:rsidRPr="00D20CA6">
        <w:rPr>
          <w:rFonts w:eastAsia="MS Mincho"/>
          <w:color w:val="000000"/>
          <w:sz w:val="24"/>
          <w:szCs w:val="28"/>
          <w:lang w:eastAsia="ja-JP"/>
        </w:rPr>
        <w:t xml:space="preserve">ambientali </w:t>
      </w:r>
      <w:r w:rsidR="00496C3A" w:rsidRPr="00D20CA6">
        <w:rPr>
          <w:rFonts w:eastAsia="MS Mincho"/>
          <w:color w:val="000000"/>
          <w:sz w:val="24"/>
          <w:szCs w:val="28"/>
          <w:lang w:eastAsia="ja-JP"/>
        </w:rPr>
        <w:t>positive</w:t>
      </w:r>
      <w:r w:rsidR="00D47AEF" w:rsidRPr="00D20CA6">
        <w:rPr>
          <w:rFonts w:eastAsia="MS Mincho"/>
          <w:color w:val="000000"/>
          <w:sz w:val="24"/>
          <w:szCs w:val="28"/>
          <w:lang w:eastAsia="ja-JP"/>
        </w:rPr>
        <w:t>.</w:t>
      </w:r>
    </w:p>
    <w:p w:rsidR="00783182" w:rsidRPr="00D20CA6" w:rsidRDefault="00F86333" w:rsidP="00D20CA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Per quanto riguarda i risultati economici, l'applicazione </w:t>
      </w:r>
      <w:r w:rsidR="006E63D7" w:rsidRPr="00D20CA6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6E63D7" w:rsidRPr="006B73E2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6B73E2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6E63D7" w:rsidRPr="006B73E2">
        <w:rPr>
          <w:rFonts w:eastAsia="MS Mincho"/>
          <w:color w:val="000000"/>
          <w:sz w:val="24"/>
          <w:szCs w:val="28"/>
          <w:lang w:eastAsia="ja-JP"/>
        </w:rPr>
        <w:t>determina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una riduzione del </w:t>
      </w:r>
      <w:r w:rsidR="006E63D7" w:rsidRPr="00D20CA6">
        <w:rPr>
          <w:rFonts w:eastAsia="MS Mincho"/>
          <w:color w:val="000000"/>
          <w:sz w:val="24"/>
          <w:szCs w:val="28"/>
          <w:lang w:eastAsia="ja-JP"/>
        </w:rPr>
        <w:t>reddito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 netto </w:t>
      </w:r>
      <w:r w:rsidR="006E63D7" w:rsidRPr="00D20CA6">
        <w:rPr>
          <w:rFonts w:eastAsia="MS Mincho"/>
          <w:color w:val="000000"/>
          <w:sz w:val="24"/>
          <w:szCs w:val="28"/>
          <w:lang w:eastAsia="ja-JP"/>
        </w:rPr>
        <w:t xml:space="preserve">totale di area </w:t>
      </w:r>
      <w:r w:rsidRPr="00D20CA6">
        <w:rPr>
          <w:rFonts w:eastAsia="MS Mincho"/>
          <w:color w:val="000000"/>
          <w:sz w:val="24"/>
          <w:szCs w:val="28"/>
          <w:lang w:eastAsia="ja-JP"/>
        </w:rPr>
        <w:t xml:space="preserve">pari al 2,6% (Tabella </w:t>
      </w:r>
      <w:r w:rsidR="00CF1992">
        <w:rPr>
          <w:rFonts w:eastAsia="MS Mincho"/>
          <w:color w:val="000000"/>
          <w:sz w:val="24"/>
          <w:szCs w:val="28"/>
          <w:lang w:eastAsia="ja-JP"/>
        </w:rPr>
        <w:t>3</w:t>
      </w:r>
      <w:r w:rsidRPr="00D20CA6">
        <w:rPr>
          <w:rFonts w:eastAsia="MS Mincho"/>
          <w:color w:val="000000"/>
          <w:sz w:val="24"/>
          <w:szCs w:val="28"/>
          <w:lang w:eastAsia="ja-JP"/>
        </w:rPr>
        <w:t>).</w:t>
      </w:r>
      <w:r w:rsidR="00BA5007" w:rsidRPr="00D20CA6">
        <w:rPr>
          <w:rFonts w:eastAsia="MS Mincho"/>
          <w:color w:val="000000"/>
          <w:sz w:val="24"/>
          <w:szCs w:val="28"/>
          <w:lang w:eastAsia="ja-JP"/>
        </w:rPr>
        <w:t xml:space="preserve"> Tale riduzione interessa in modo particolare le tipologie </w:t>
      </w:r>
      <w:r w:rsidR="005E761A" w:rsidRPr="00D20CA6">
        <w:rPr>
          <w:rFonts w:eastAsia="MS Mincho"/>
          <w:color w:val="000000"/>
          <w:sz w:val="24"/>
          <w:szCs w:val="28"/>
          <w:lang w:eastAsia="ja-JP"/>
        </w:rPr>
        <w:t xml:space="preserve">bovine da latte </w:t>
      </w:r>
      <w:r w:rsidR="00741C31" w:rsidRPr="00D20CA6">
        <w:rPr>
          <w:rFonts w:eastAsia="MS Mincho"/>
          <w:color w:val="000000"/>
          <w:sz w:val="24"/>
          <w:szCs w:val="28"/>
          <w:lang w:eastAsia="ja-JP"/>
        </w:rPr>
        <w:t>con una diminuzione rilevante dei ricavi da vendita del silomais da bioenergia.</w:t>
      </w:r>
      <w:r w:rsidR="00824D3D">
        <w:rPr>
          <w:rFonts w:eastAsia="MS Mincho" w:hint="eastAsia"/>
          <w:color w:val="000000"/>
          <w:sz w:val="24"/>
          <w:szCs w:val="28"/>
          <w:lang w:eastAsia="ja-JP"/>
        </w:rPr>
        <w:t xml:space="preserve"> </w:t>
      </w:r>
    </w:p>
    <w:p w:rsidR="007836C4" w:rsidRPr="00282D8D" w:rsidRDefault="007836C4" w:rsidP="00C21882">
      <w:pPr>
        <w:pStyle w:val="Nessunaspaziatura"/>
        <w:jc w:val="both"/>
        <w:rPr>
          <w:rFonts w:ascii="Calibri" w:hAnsi="Calibri"/>
          <w:sz w:val="22"/>
        </w:rPr>
      </w:pPr>
    </w:p>
    <w:p w:rsidR="007836C4" w:rsidRPr="00282D8D" w:rsidRDefault="007836C4" w:rsidP="00C21882">
      <w:pPr>
        <w:pStyle w:val="Nessunaspaziatura"/>
        <w:jc w:val="both"/>
        <w:rPr>
          <w:rFonts w:ascii="Calibri" w:hAnsi="Calibri"/>
          <w:sz w:val="22"/>
        </w:rPr>
      </w:pPr>
    </w:p>
    <w:p w:rsidR="007836C4" w:rsidRPr="00282D8D" w:rsidRDefault="00D82EA9" w:rsidP="00C21882">
      <w:pPr>
        <w:pStyle w:val="Nessunaspaziatura"/>
        <w:jc w:val="both"/>
        <w:rPr>
          <w:rFonts w:ascii="Calibri" w:hAnsi="Calibri"/>
          <w:sz w:val="22"/>
        </w:rPr>
      </w:pPr>
      <w:r w:rsidRPr="006B73E2">
        <w:rPr>
          <w:rFonts w:eastAsia="MS Mincho"/>
          <w:b/>
          <w:bCs/>
          <w:color w:val="000000"/>
          <w:szCs w:val="20"/>
          <w:lang w:eastAsia="ja-JP"/>
        </w:rPr>
        <w:t xml:space="preserve">Tabella </w:t>
      </w:r>
      <w:r w:rsidR="00CF1992">
        <w:rPr>
          <w:rFonts w:eastAsia="MS Mincho"/>
          <w:b/>
          <w:bCs/>
          <w:color w:val="000000"/>
          <w:szCs w:val="20"/>
          <w:lang w:eastAsia="ja-JP"/>
        </w:rPr>
        <w:t>3</w:t>
      </w:r>
      <w:r w:rsidRPr="006B73E2">
        <w:rPr>
          <w:rFonts w:eastAsia="MS Mincho"/>
          <w:b/>
          <w:bCs/>
          <w:color w:val="000000"/>
          <w:szCs w:val="20"/>
          <w:lang w:eastAsia="ja-JP"/>
        </w:rPr>
        <w:t xml:space="preserve"> </w:t>
      </w:r>
      <w:r w:rsidRPr="006B73E2">
        <w:rPr>
          <w:rFonts w:eastAsia="MS Mincho"/>
          <w:bCs/>
          <w:color w:val="000000"/>
          <w:szCs w:val="20"/>
          <w:lang w:eastAsia="ja-JP"/>
        </w:rPr>
        <w:t xml:space="preserve">- Reddito netto per ciascuna tipologia aziendale negli scenari 2013 e </w:t>
      </w:r>
      <w:r w:rsidRPr="006B73E2">
        <w:rPr>
          <w:rFonts w:eastAsia="MS Mincho"/>
          <w:bCs/>
          <w:i/>
          <w:color w:val="000000"/>
          <w:szCs w:val="20"/>
          <w:lang w:eastAsia="ja-JP"/>
        </w:rPr>
        <w:t>Greening</w:t>
      </w:r>
      <w:r w:rsidRPr="006B73E2">
        <w:rPr>
          <w:rFonts w:eastAsia="MS Mincho"/>
          <w:bCs/>
          <w:color w:val="000000"/>
          <w:szCs w:val="20"/>
          <w:lang w:eastAsia="ja-JP"/>
        </w:rPr>
        <w:t xml:space="preserve"> con Clima Presente e </w:t>
      </w:r>
      <w:r w:rsidRPr="006B73E2">
        <w:rPr>
          <w:rFonts w:eastAsia="MS Mincho"/>
          <w:bCs/>
          <w:i/>
          <w:color w:val="000000"/>
          <w:szCs w:val="20"/>
          <w:lang w:eastAsia="ja-JP"/>
        </w:rPr>
        <w:t>Greening</w:t>
      </w:r>
      <w:r w:rsidRPr="006B73E2">
        <w:rPr>
          <w:rFonts w:eastAsia="MS Mincho"/>
          <w:bCs/>
          <w:color w:val="000000"/>
          <w:szCs w:val="20"/>
          <w:lang w:eastAsia="ja-JP"/>
        </w:rPr>
        <w:t xml:space="preserve"> con Clima Futuro. Valori assoluti (000 €) e variazioni percentuali</w:t>
      </w:r>
    </w:p>
    <w:p w:rsidR="005E761A" w:rsidRPr="00282D8D" w:rsidRDefault="005E761A" w:rsidP="00C21882">
      <w:pPr>
        <w:pStyle w:val="Nessunaspaziatura"/>
        <w:jc w:val="both"/>
        <w:rPr>
          <w:rFonts w:ascii="Calibri" w:hAnsi="Calibri"/>
          <w:sz w:val="22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750"/>
        <w:gridCol w:w="1003"/>
        <w:gridCol w:w="1389"/>
      </w:tblGrid>
      <w:tr w:rsidR="00DD688B" w:rsidRPr="00DD688B" w:rsidTr="00F20DC4">
        <w:trPr>
          <w:trHeight w:val="288"/>
        </w:trPr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DD688B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88B" w:rsidRPr="00DD688B" w:rsidRDefault="00DD688B" w:rsidP="00B511F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b/>
                <w:bCs/>
                <w:color w:val="000000"/>
                <w:sz w:val="16"/>
                <w:szCs w:val="16"/>
                <w:lang w:eastAsia="it-IT"/>
              </w:rPr>
              <w:t>Clima presente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B511F4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b/>
                <w:bCs/>
                <w:color w:val="000000"/>
                <w:sz w:val="16"/>
                <w:szCs w:val="16"/>
                <w:lang w:eastAsia="it-IT"/>
              </w:rPr>
              <w:t>Clima Futuro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DD688B">
            <w:p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B511F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B511F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Greening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B511F4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DD688B">
              <w:rPr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Greening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Risicole specializzate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3</w:t>
            </w:r>
            <w:r w:rsidR="006E63D7" w:rsidRPr="00A7151C">
              <w:t>.</w:t>
            </w:r>
            <w:r w:rsidRPr="00A7151C">
              <w:t>299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Agrumicole specializzate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2</w:t>
            </w:r>
            <w:r w:rsidR="006E63D7" w:rsidRPr="00A7151C">
              <w:t>.</w:t>
            </w:r>
            <w:r w:rsidRPr="00A7151C">
              <w:t>666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Bovina da latte specializzata - tipo 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26</w:t>
            </w:r>
            <w:r w:rsidR="006E63D7" w:rsidRPr="00A7151C">
              <w:t>.</w:t>
            </w:r>
            <w:r w:rsidRPr="00A7151C">
              <w:t>990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-6,</w:t>
            </w:r>
            <w:r w:rsidR="00DD688B" w:rsidRPr="00A7151C"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-11,</w:t>
            </w:r>
            <w:r w:rsidR="00DD688B" w:rsidRPr="00A7151C">
              <w:t>3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Bovina da latte specializzata - tipo 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7</w:t>
            </w:r>
            <w:r w:rsidR="006E63D7" w:rsidRPr="00A7151C">
              <w:t>.</w:t>
            </w:r>
            <w:r w:rsidRPr="00A7151C">
              <w:t>091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-6,</w:t>
            </w:r>
            <w:r w:rsidR="00DD688B" w:rsidRPr="00A7151C"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-11,</w:t>
            </w:r>
            <w:r w:rsidR="00DD688B" w:rsidRPr="00A7151C">
              <w:t>4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Orticole specializzate</w:t>
            </w:r>
            <w:r w:rsidR="00BE7B9E" w:rsidRPr="00A7151C">
              <w:t xml:space="preserve"> con serre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1</w:t>
            </w:r>
            <w:r w:rsidR="006E63D7" w:rsidRPr="00A7151C">
              <w:t>.</w:t>
            </w:r>
            <w:r w:rsidRPr="00A7151C">
              <w:t>311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-0,</w:t>
            </w:r>
            <w:r w:rsidR="00DD688B" w:rsidRPr="00A7151C">
              <w:t>1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Mista con ortive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20</w:t>
            </w:r>
            <w:r w:rsidR="006E63D7" w:rsidRPr="00A7151C">
              <w:t>.</w:t>
            </w:r>
            <w:r w:rsidRPr="00A7151C">
              <w:t>125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-0,</w:t>
            </w:r>
            <w:r w:rsidR="00DD688B" w:rsidRPr="00A7151C"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-1,</w:t>
            </w:r>
            <w:r w:rsidR="00DD688B" w:rsidRPr="00A7151C">
              <w:t>7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Mista con riso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5</w:t>
            </w:r>
            <w:r w:rsidR="006E63D7" w:rsidRPr="00A7151C">
              <w:t>.</w:t>
            </w:r>
            <w:r w:rsidRPr="00A7151C">
              <w:t>702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-1,</w:t>
            </w:r>
            <w:r w:rsidR="00DD688B" w:rsidRPr="00A7151C">
              <w:t>5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Mista con seminativi e colture permanenti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1</w:t>
            </w:r>
            <w:r w:rsidR="006E63D7" w:rsidRPr="00A7151C">
              <w:t>.</w:t>
            </w:r>
            <w:r w:rsidRPr="00A7151C">
              <w:t>284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-1</w:t>
            </w:r>
            <w:r w:rsidR="006E63D7" w:rsidRPr="00A7151C">
              <w:t>,</w:t>
            </w:r>
            <w:r w:rsidRPr="00A7151C">
              <w:t>9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Mista con ortive e colture permanenti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1</w:t>
            </w:r>
            <w:r w:rsidR="006E63D7" w:rsidRPr="00A7151C">
              <w:t>.</w:t>
            </w:r>
            <w:r w:rsidRPr="00A7151C">
              <w:t>019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Mista con seminativi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2</w:t>
            </w:r>
            <w:r w:rsidR="006E63D7" w:rsidRPr="00A7151C">
              <w:t>.</w:t>
            </w:r>
            <w:r w:rsidRPr="00A7151C">
              <w:t>700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Ovina da latte specializzata - tipo 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1</w:t>
            </w:r>
            <w:r w:rsidR="006E63D7" w:rsidRPr="00A7151C">
              <w:t>.</w:t>
            </w:r>
            <w:r w:rsidRPr="00A7151C">
              <w:t>902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-12,</w:t>
            </w:r>
            <w:r w:rsidR="00DD688B" w:rsidRPr="00A7151C">
              <w:t>8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Ovina da latte specializzata - tipo 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1</w:t>
            </w:r>
            <w:r w:rsidR="006E63D7" w:rsidRPr="00A7151C">
              <w:t>.</w:t>
            </w:r>
            <w:r w:rsidRPr="00A7151C">
              <w:t>902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-19,</w:t>
            </w:r>
            <w:r w:rsidR="00DD688B" w:rsidRPr="00A7151C">
              <w:t>1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A7151C">
            <w:pPr>
              <w:pStyle w:val="Testointabella"/>
            </w:pPr>
            <w:r w:rsidRPr="00A7151C">
              <w:t>Ovina da latte specializzata - tipo 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5</w:t>
            </w:r>
            <w:r w:rsidR="006E63D7" w:rsidRPr="00A7151C">
              <w:t>.</w:t>
            </w:r>
            <w:r w:rsidRPr="00A7151C">
              <w:t>427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DD688B" w:rsidP="00B511F4">
            <w:pPr>
              <w:pStyle w:val="Testointabella"/>
              <w:jc w:val="right"/>
            </w:pPr>
            <w:r w:rsidRPr="00A7151C">
              <w:t>0</w:t>
            </w:r>
            <w:r w:rsidR="006E63D7" w:rsidRPr="00A7151C">
              <w:t>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A7151C" w:rsidRDefault="006E63D7" w:rsidP="00B511F4">
            <w:pPr>
              <w:pStyle w:val="Testointabella"/>
              <w:jc w:val="right"/>
            </w:pPr>
            <w:r w:rsidRPr="00A7151C">
              <w:t>-10,</w:t>
            </w:r>
            <w:r w:rsidR="00DD688B" w:rsidRPr="00A7151C">
              <w:t>4</w:t>
            </w:r>
          </w:p>
        </w:tc>
      </w:tr>
      <w:tr w:rsidR="00DD688B" w:rsidRPr="00DD688B" w:rsidTr="00F20DC4">
        <w:trPr>
          <w:trHeight w:val="288"/>
        </w:trPr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DD688B" w:rsidRDefault="00DD688B" w:rsidP="00040822">
            <w:pPr>
              <w:pStyle w:val="Testointabella"/>
              <w:rPr>
                <w:b/>
                <w:bCs/>
                <w:szCs w:val="16"/>
                <w:lang w:eastAsia="it-IT"/>
              </w:rPr>
            </w:pPr>
            <w:r w:rsidRPr="00040822">
              <w:rPr>
                <w:b/>
              </w:rPr>
              <w:t>Totale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040822" w:rsidRDefault="00DD688B" w:rsidP="00B511F4">
            <w:pPr>
              <w:pStyle w:val="Numeriintabella"/>
              <w:rPr>
                <w:b/>
              </w:rPr>
            </w:pPr>
            <w:r w:rsidRPr="00040822">
              <w:rPr>
                <w:b/>
              </w:rPr>
              <w:t>81</w:t>
            </w:r>
            <w:r w:rsidR="006E63D7" w:rsidRPr="00040822">
              <w:rPr>
                <w:b/>
              </w:rPr>
              <w:t>.</w:t>
            </w:r>
            <w:r w:rsidRPr="00040822">
              <w:rPr>
                <w:b/>
              </w:rPr>
              <w:t>418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040822" w:rsidRDefault="006E63D7" w:rsidP="00B511F4">
            <w:pPr>
              <w:pStyle w:val="Numeriintabella"/>
              <w:rPr>
                <w:b/>
              </w:rPr>
            </w:pPr>
            <w:r w:rsidRPr="00040822">
              <w:rPr>
                <w:b/>
              </w:rPr>
              <w:t>-2,</w:t>
            </w:r>
            <w:r w:rsidR="00DD688B" w:rsidRPr="00040822">
              <w:rPr>
                <w:b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688B" w:rsidRPr="00040822" w:rsidRDefault="006E63D7" w:rsidP="00B511F4">
            <w:pPr>
              <w:pStyle w:val="Numeriintabella"/>
              <w:rPr>
                <w:b/>
              </w:rPr>
            </w:pPr>
            <w:r w:rsidRPr="00040822">
              <w:rPr>
                <w:b/>
              </w:rPr>
              <w:t>-6,</w:t>
            </w:r>
            <w:r w:rsidR="00DD688B" w:rsidRPr="00040822">
              <w:rPr>
                <w:b/>
              </w:rPr>
              <w:t>6</w:t>
            </w:r>
          </w:p>
        </w:tc>
      </w:tr>
    </w:tbl>
    <w:p w:rsidR="00F20DC4" w:rsidRDefault="00F20DC4" w:rsidP="00F20DC4">
      <w:pPr>
        <w:pStyle w:val="FonteTabelleeFigure"/>
      </w:pPr>
      <w:r>
        <w:t>Fonte: nostre elaborazioni</w:t>
      </w:r>
    </w:p>
    <w:p w:rsidR="00F054B0" w:rsidRPr="00FD6DB7" w:rsidRDefault="00F054B0" w:rsidP="00FD6DB7">
      <w:pPr>
        <w:pStyle w:val="Titolo3"/>
      </w:pPr>
      <w:r w:rsidRPr="00FD6DB7">
        <w:t xml:space="preserve">Greening nello scenario climatico futuro </w:t>
      </w:r>
    </w:p>
    <w:p w:rsidR="00F86333" w:rsidRPr="00EA54CE" w:rsidRDefault="00F86333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>Nello scenario climatico</w:t>
      </w:r>
      <w:r w:rsidR="00F608CF" w:rsidRPr="00EA54CE">
        <w:rPr>
          <w:rFonts w:eastAsia="MS Mincho"/>
          <w:color w:val="000000"/>
          <w:sz w:val="24"/>
          <w:szCs w:val="28"/>
          <w:lang w:eastAsia="ja-JP"/>
        </w:rPr>
        <w:t xml:space="preserve"> futuro </w:t>
      </w:r>
      <w:r w:rsidR="00EB5FE5" w:rsidRPr="00EA54CE">
        <w:rPr>
          <w:rFonts w:eastAsia="MS Mincho"/>
          <w:color w:val="000000"/>
          <w:sz w:val="24"/>
          <w:szCs w:val="28"/>
          <w:lang w:eastAsia="ja-JP"/>
        </w:rPr>
        <w:t xml:space="preserve">rispetto a quello presente, </w:t>
      </w:r>
      <w:r w:rsidR="00991159" w:rsidRPr="00EA54CE">
        <w:rPr>
          <w:rFonts w:eastAsia="MS Mincho"/>
          <w:color w:val="000000"/>
          <w:sz w:val="24"/>
          <w:szCs w:val="28"/>
          <w:lang w:eastAsia="ja-JP"/>
        </w:rPr>
        <w:t xml:space="preserve">vi è una riduzione delle rese produttive </w:t>
      </w:r>
      <w:r w:rsidRPr="00EA54CE">
        <w:rPr>
          <w:rFonts w:eastAsia="MS Mincho"/>
          <w:color w:val="000000"/>
          <w:sz w:val="24"/>
          <w:szCs w:val="28"/>
          <w:lang w:eastAsia="ja-JP"/>
        </w:rPr>
        <w:t>di</w:t>
      </w:r>
      <w:r w:rsidR="00161FF6" w:rsidRPr="00EA54CE">
        <w:rPr>
          <w:rFonts w:eastAsia="MS Mincho"/>
          <w:color w:val="000000"/>
          <w:sz w:val="24"/>
          <w:szCs w:val="28"/>
          <w:lang w:eastAsia="ja-JP"/>
        </w:rPr>
        <w:t xml:space="preserve"> insilato di mais, erba medica, fieno da erbai e pascolo</w:t>
      </w:r>
      <w:r w:rsidR="00991159" w:rsidRPr="00EA54CE">
        <w:rPr>
          <w:rFonts w:eastAsia="MS Mincho"/>
          <w:color w:val="000000"/>
          <w:sz w:val="24"/>
          <w:szCs w:val="28"/>
          <w:lang w:eastAsia="ja-JP"/>
        </w:rPr>
        <w:t>.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 Viceversa aumenta</w:t>
      </w:r>
      <w:r w:rsidR="00991159" w:rsidRPr="00EA54CE">
        <w:rPr>
          <w:rFonts w:eastAsia="MS Mincho"/>
          <w:color w:val="000000"/>
          <w:sz w:val="24"/>
          <w:szCs w:val="28"/>
          <w:lang w:eastAsia="ja-JP"/>
        </w:rPr>
        <w:t>no le rese del</w:t>
      </w:r>
      <w:r w:rsidR="00233A66" w:rsidRPr="00EA54CE">
        <w:rPr>
          <w:rFonts w:eastAsia="MS Mincho"/>
          <w:color w:val="000000"/>
          <w:sz w:val="24"/>
          <w:szCs w:val="28"/>
          <w:lang w:eastAsia="ja-JP"/>
        </w:rPr>
        <w:t>l’erbaio pascolato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 e </w:t>
      </w:r>
      <w:r w:rsidR="00991159" w:rsidRPr="00EA54CE">
        <w:rPr>
          <w:rFonts w:eastAsia="MS Mincho"/>
          <w:color w:val="000000"/>
          <w:sz w:val="24"/>
          <w:szCs w:val="28"/>
          <w:lang w:eastAsia="ja-JP"/>
        </w:rPr>
        <w:t>del loietto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4D2A58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>La variazione</w:t>
      </w:r>
      <w:r w:rsidR="00E32221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delle rese</w:t>
      </w:r>
      <w:r w:rsidR="00871777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nello scenario futuro</w:t>
      </w:r>
      <w:r w:rsidR="004D2A58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>, positiva e negativa, dipende da una serie di fattori</w:t>
      </w:r>
      <w:r w:rsidR="00353A73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climatici quali le</w:t>
      </w:r>
      <w:r w:rsidR="00582814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temperature massime e minime,</w:t>
      </w:r>
      <w:r w:rsidR="00DA3A28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</w:t>
      </w:r>
      <w:r w:rsidR="007A3403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>l</w:t>
      </w:r>
      <w:r w:rsidR="00DA3A28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e precipitazioni, </w:t>
      </w:r>
      <w:r w:rsidR="007A3403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>il livello di CO</w:t>
      </w:r>
      <w:r w:rsidR="007A3403" w:rsidRPr="00E32221">
        <w:rPr>
          <w:rFonts w:eastAsia="MS Mincho"/>
          <w:color w:val="000000"/>
          <w:sz w:val="24"/>
          <w:szCs w:val="28"/>
          <w:highlight w:val="yellow"/>
          <w:vertAlign w:val="subscript"/>
          <w:lang w:eastAsia="ja-JP"/>
        </w:rPr>
        <w:t>2</w:t>
      </w:r>
      <w:r w:rsidR="00582814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</w:t>
      </w:r>
      <w:r w:rsid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nell’atmosfera </w:t>
      </w:r>
      <w:r w:rsidR="00E32221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e </w:t>
      </w:r>
      <w:r w:rsidR="00BE151D">
        <w:rPr>
          <w:rFonts w:eastAsia="MS Mincho"/>
          <w:color w:val="000000"/>
          <w:sz w:val="24"/>
          <w:szCs w:val="28"/>
          <w:highlight w:val="yellow"/>
          <w:lang w:eastAsia="ja-JP"/>
        </w:rPr>
        <w:t>dall</w:t>
      </w:r>
      <w:r w:rsidR="00E32221" w:rsidRPr="00E32221">
        <w:rPr>
          <w:rFonts w:eastAsia="MS Mincho"/>
          <w:color w:val="000000"/>
          <w:sz w:val="24"/>
          <w:szCs w:val="28"/>
          <w:highlight w:val="yellow"/>
          <w:lang w:eastAsia="ja-JP"/>
        </w:rPr>
        <w:t>e caratteristiche dei suoli.</w:t>
      </w:r>
    </w:p>
    <w:p w:rsidR="00F86333" w:rsidRPr="007D4E56" w:rsidRDefault="00F86333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Anche i </w:t>
      </w:r>
      <w:r w:rsidR="00AB23E3" w:rsidRPr="00EA54CE">
        <w:rPr>
          <w:rFonts w:eastAsia="MS Mincho"/>
          <w:color w:val="000000"/>
          <w:sz w:val="24"/>
          <w:szCs w:val="28"/>
          <w:lang w:eastAsia="ja-JP"/>
        </w:rPr>
        <w:t>fabbisogni irrigui nel periodo estivo aumentano</w:t>
      </w:r>
      <w:r w:rsidR="000C3F00">
        <w:rPr>
          <w:rFonts w:eastAsia="MS Mincho"/>
          <w:color w:val="000000"/>
          <w:sz w:val="24"/>
          <w:szCs w:val="28"/>
          <w:lang w:eastAsia="ja-JP"/>
        </w:rPr>
        <w:t xml:space="preserve">, </w:t>
      </w:r>
      <w:r w:rsidR="000C3F00" w:rsidRPr="00C14EB5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causa </w:t>
      </w:r>
      <w:r w:rsidR="00636418" w:rsidRPr="00C14EB5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in particolare </w:t>
      </w:r>
      <w:r w:rsidR="000C3F00" w:rsidRPr="00C14EB5">
        <w:rPr>
          <w:rFonts w:eastAsia="MS Mincho"/>
          <w:color w:val="000000"/>
          <w:sz w:val="24"/>
          <w:szCs w:val="28"/>
          <w:highlight w:val="yellow"/>
          <w:lang w:eastAsia="ja-JP"/>
        </w:rPr>
        <w:t>l’aumento delle temperature massime</w:t>
      </w:r>
      <w:r w:rsidR="00636418" w:rsidRPr="00C14EB5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giornaliere</w:t>
      </w:r>
      <w:r w:rsidR="000C3F00" w:rsidRPr="00C14EB5">
        <w:rPr>
          <w:rFonts w:eastAsia="MS Mincho"/>
          <w:color w:val="000000"/>
          <w:sz w:val="24"/>
          <w:szCs w:val="28"/>
          <w:highlight w:val="yellow"/>
          <w:lang w:eastAsia="ja-JP"/>
        </w:rPr>
        <w:t>.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 Tuttavia, questo aumento non ha </w:t>
      </w:r>
      <w:r w:rsidR="00EB5FE5" w:rsidRPr="00EA54CE">
        <w:rPr>
          <w:rFonts w:eastAsia="MS Mincho"/>
          <w:color w:val="000000"/>
          <w:sz w:val="24"/>
          <w:szCs w:val="28"/>
          <w:lang w:eastAsia="ja-JP"/>
        </w:rPr>
        <w:t>un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 impatto ri</w:t>
      </w:r>
      <w:r w:rsidR="00AB23E3" w:rsidRPr="00EA54CE">
        <w:rPr>
          <w:rFonts w:eastAsia="MS Mincho"/>
          <w:color w:val="000000"/>
          <w:sz w:val="24"/>
          <w:szCs w:val="28"/>
          <w:lang w:eastAsia="ja-JP"/>
        </w:rPr>
        <w:t xml:space="preserve">levante </w:t>
      </w:r>
      <w:r w:rsidR="006D3E29" w:rsidRPr="00EA54CE">
        <w:rPr>
          <w:rFonts w:eastAsia="MS Mincho"/>
          <w:color w:val="000000"/>
          <w:sz w:val="24"/>
          <w:szCs w:val="28"/>
          <w:lang w:eastAsia="ja-JP"/>
        </w:rPr>
        <w:t>poiché</w:t>
      </w:r>
      <w:r w:rsidR="00AB23E3" w:rsidRPr="00EA54CE">
        <w:rPr>
          <w:rFonts w:eastAsia="MS Mincho"/>
          <w:color w:val="000000"/>
          <w:sz w:val="24"/>
          <w:szCs w:val="28"/>
          <w:lang w:eastAsia="ja-JP"/>
        </w:rPr>
        <w:t xml:space="preserve"> l'acqua non è una risorsa 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limitante e il sistema di pagamento è definito </w:t>
      </w:r>
      <w:r w:rsidR="00AB23E3" w:rsidRPr="00EA54CE">
        <w:rPr>
          <w:rFonts w:eastAsia="MS Mincho"/>
          <w:color w:val="000000"/>
          <w:sz w:val="24"/>
          <w:szCs w:val="28"/>
          <w:lang w:eastAsia="ja-JP"/>
        </w:rPr>
        <w:t>ad ettaro</w:t>
      </w:r>
      <w:r w:rsidR="00E120DB" w:rsidRPr="00EA54CE">
        <w:rPr>
          <w:rFonts w:eastAsia="MS Mincho"/>
          <w:color w:val="000000"/>
          <w:sz w:val="24"/>
          <w:szCs w:val="28"/>
          <w:lang w:eastAsia="ja-JP"/>
        </w:rPr>
        <w:t xml:space="preserve">. Un generale peggioramento interessa anche la produzione di latte bovino, </w:t>
      </w:r>
      <w:r w:rsidR="000D0595" w:rsidRPr="0025019F">
        <w:rPr>
          <w:rFonts w:eastAsia="MS Mincho" w:hint="eastAsia"/>
          <w:color w:val="000000"/>
          <w:sz w:val="24"/>
          <w:szCs w:val="28"/>
          <w:highlight w:val="yellow"/>
          <w:lang w:eastAsia="ja-JP"/>
        </w:rPr>
        <w:t>come possibile conseguenza dell</w:t>
      </w:r>
      <w:r w:rsidR="00E120DB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’aumento </w:t>
      </w:r>
      <w:r w:rsidR="009A1DA0" w:rsidRPr="0025019F">
        <w:rPr>
          <w:rFonts w:eastAsia="MS Mincho" w:hint="eastAsia"/>
          <w:color w:val="000000"/>
          <w:sz w:val="24"/>
          <w:szCs w:val="28"/>
          <w:highlight w:val="yellow"/>
          <w:lang w:eastAsia="ja-JP"/>
        </w:rPr>
        <w:t>d</w:t>
      </w:r>
      <w:r w:rsidR="009A1DA0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ella </w:t>
      </w:r>
      <w:r w:rsidR="000D0595" w:rsidRPr="0025019F">
        <w:rPr>
          <w:rFonts w:eastAsia="MS Mincho" w:hint="eastAsia"/>
          <w:color w:val="000000"/>
          <w:sz w:val="24"/>
          <w:szCs w:val="28"/>
          <w:highlight w:val="yellow"/>
          <w:lang w:eastAsia="ja-JP"/>
        </w:rPr>
        <w:t>temperatura</w:t>
      </w:r>
      <w:r w:rsidR="009A1DA0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massima </w:t>
      </w:r>
      <w:r w:rsidR="00073299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giornaliera </w:t>
      </w:r>
      <w:r w:rsidR="009A1DA0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>e dell’umidità</w:t>
      </w:r>
      <w:r w:rsidR="00073299" w:rsidRPr="0025019F">
        <w:rPr>
          <w:rFonts w:eastAsia="MS Mincho"/>
          <w:color w:val="000000"/>
          <w:sz w:val="24"/>
          <w:szCs w:val="28"/>
          <w:highlight w:val="yellow"/>
          <w:lang w:eastAsia="ja-JP"/>
        </w:rPr>
        <w:t xml:space="preserve"> relativa nel periodo estivo</w:t>
      </w:r>
      <w:r w:rsidR="000D0595" w:rsidRPr="007D4E56">
        <w:rPr>
          <w:rFonts w:eastAsia="MS Mincho" w:hint="eastAsia"/>
          <w:color w:val="000000"/>
          <w:sz w:val="24"/>
          <w:szCs w:val="28"/>
          <w:lang w:eastAsia="ja-JP"/>
        </w:rPr>
        <w:t>, che</w:t>
      </w:r>
      <w:r w:rsidR="00E120DB" w:rsidRPr="007D4E56">
        <w:rPr>
          <w:rFonts w:eastAsia="MS Mincho"/>
          <w:color w:val="000000"/>
          <w:sz w:val="24"/>
          <w:szCs w:val="28"/>
          <w:lang w:eastAsia="ja-JP"/>
        </w:rPr>
        <w:t xml:space="preserve"> determina</w:t>
      </w:r>
      <w:r w:rsidR="000D0595" w:rsidRPr="007D4E56">
        <w:rPr>
          <w:rFonts w:eastAsia="MS Mincho" w:hint="eastAsia"/>
          <w:color w:val="000000"/>
          <w:sz w:val="24"/>
          <w:szCs w:val="28"/>
          <w:lang w:eastAsia="ja-JP"/>
        </w:rPr>
        <w:t>no</w:t>
      </w:r>
      <w:r w:rsidR="00E120DB" w:rsidRPr="007D4E56">
        <w:rPr>
          <w:rFonts w:eastAsia="MS Mincho"/>
          <w:color w:val="000000"/>
          <w:sz w:val="24"/>
          <w:szCs w:val="28"/>
          <w:lang w:eastAsia="ja-JP"/>
        </w:rPr>
        <w:t xml:space="preserve"> una riduzione della quantità e della qualità di latte ed un aumento della mortalità dei capi.</w:t>
      </w:r>
    </w:p>
    <w:p w:rsidR="00F86333" w:rsidRPr="007D4E56" w:rsidRDefault="0030326C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7D4E56">
        <w:rPr>
          <w:rFonts w:eastAsia="MS Mincho"/>
          <w:color w:val="000000"/>
          <w:sz w:val="24"/>
          <w:szCs w:val="28"/>
          <w:lang w:eastAsia="ja-JP"/>
        </w:rPr>
        <w:lastRenderedPageBreak/>
        <w:t>Tali variazioni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nello scenario climatico futuro </w:t>
      </w:r>
      <w:r w:rsidR="00263C29" w:rsidRPr="007D4E56">
        <w:rPr>
          <w:rFonts w:eastAsia="MS Mincho"/>
          <w:color w:val="000000"/>
          <w:sz w:val="24"/>
          <w:szCs w:val="28"/>
          <w:lang w:eastAsia="ja-JP"/>
        </w:rPr>
        <w:t xml:space="preserve">con le stesse condizioni di rispetto delle pratiche del </w:t>
      </w:r>
      <w:r w:rsidR="00263C29"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definite nello scenario climatico presente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, </w:t>
      </w:r>
      <w:r w:rsidR="00263C29" w:rsidRPr="007D4E56">
        <w:rPr>
          <w:rFonts w:eastAsia="MS Mincho"/>
          <w:color w:val="000000"/>
          <w:sz w:val="24"/>
          <w:szCs w:val="28"/>
          <w:lang w:eastAsia="ja-JP"/>
        </w:rPr>
        <w:t>determinano un’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ulteriore riduzione di insilato di mais per biogas (Tabella </w:t>
      </w:r>
      <w:r w:rsidR="00CF1992">
        <w:rPr>
          <w:rFonts w:eastAsia="MS Mincho"/>
          <w:color w:val="000000"/>
          <w:sz w:val="24"/>
          <w:szCs w:val="28"/>
          <w:lang w:eastAsia="ja-JP"/>
        </w:rPr>
        <w:t>2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>). Aumenta</w:t>
      </w:r>
      <w:r w:rsidR="00263C29" w:rsidRPr="007D4E56">
        <w:rPr>
          <w:rFonts w:eastAsia="MS Mincho"/>
          <w:color w:val="000000"/>
          <w:sz w:val="24"/>
          <w:szCs w:val="28"/>
          <w:lang w:eastAsia="ja-JP"/>
        </w:rPr>
        <w:t>no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invece </w:t>
      </w:r>
      <w:r w:rsidR="00263C29" w:rsidRPr="007D4E56">
        <w:rPr>
          <w:rFonts w:eastAsia="MS Mincho"/>
          <w:color w:val="000000"/>
          <w:sz w:val="24"/>
          <w:szCs w:val="28"/>
          <w:lang w:eastAsia="ja-JP"/>
        </w:rPr>
        <w:t xml:space="preserve">le superfici destinate alla produzione di insilato di mais da alimentazione 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per soddisfare le esigenze nutrizionali degli animali. L'erba medica </w:t>
      </w:r>
      <w:r w:rsidR="001F037F" w:rsidRPr="007D4E56">
        <w:rPr>
          <w:rFonts w:eastAsia="MS Mincho"/>
          <w:color w:val="000000"/>
          <w:sz w:val="24"/>
          <w:szCs w:val="28"/>
          <w:lang w:eastAsia="ja-JP"/>
        </w:rPr>
        <w:t>viene sostituita dal loietto</w:t>
      </w:r>
      <w:r w:rsidR="000A7BE3" w:rsidRPr="007D4E56">
        <w:rPr>
          <w:rFonts w:eastAsia="MS Mincho"/>
          <w:color w:val="000000"/>
          <w:sz w:val="24"/>
          <w:szCs w:val="28"/>
          <w:lang w:eastAsia="ja-JP"/>
        </w:rPr>
        <w:t>.</w:t>
      </w:r>
    </w:p>
    <w:p w:rsidR="00F86333" w:rsidRPr="00EA54CE" w:rsidRDefault="000A7BE3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Nelle tipologie </w:t>
      </w:r>
      <w:r w:rsidR="00C0526A" w:rsidRPr="007D4E56">
        <w:rPr>
          <w:rFonts w:eastAsia="MS Mincho" w:hint="eastAsia"/>
          <w:color w:val="000000"/>
          <w:sz w:val="24"/>
          <w:szCs w:val="28"/>
          <w:lang w:eastAsia="ja-JP"/>
        </w:rPr>
        <w:t>delle b</w:t>
      </w:r>
      <w:r w:rsidRPr="007D4E56">
        <w:rPr>
          <w:rFonts w:eastAsia="MS Mincho"/>
          <w:color w:val="000000"/>
          <w:sz w:val="24"/>
          <w:szCs w:val="28"/>
          <w:lang w:eastAsia="ja-JP"/>
        </w:rPr>
        <w:t>ovine da latte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la 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riduzione </w:t>
      </w:r>
      <w:r w:rsidR="001E3FDC" w:rsidRPr="007D4E56">
        <w:rPr>
          <w:rFonts w:eastAsia="MS Mincho"/>
          <w:color w:val="000000"/>
          <w:sz w:val="24"/>
          <w:szCs w:val="28"/>
          <w:lang w:eastAsia="ja-JP"/>
        </w:rPr>
        <w:t xml:space="preserve">delle rese del 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pascolo, il vincolo </w:t>
      </w:r>
      <w:r w:rsidR="001E3FDC" w:rsidRPr="007D4E56">
        <w:rPr>
          <w:rFonts w:eastAsia="MS Mincho"/>
          <w:color w:val="000000"/>
          <w:sz w:val="24"/>
          <w:szCs w:val="28"/>
          <w:lang w:eastAsia="ja-JP"/>
        </w:rPr>
        <w:t xml:space="preserve">relativo al </w:t>
      </w:r>
      <w:r w:rsidR="00F86333"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e il sistema dei pagamenti diretti disaccoppiati </w:t>
      </w:r>
      <w:r w:rsidR="0026723E" w:rsidRPr="007D4E56">
        <w:rPr>
          <w:rFonts w:eastAsia="MS Mincho"/>
          <w:color w:val="000000"/>
          <w:sz w:val="24"/>
          <w:szCs w:val="28"/>
          <w:lang w:eastAsia="ja-JP"/>
        </w:rPr>
        <w:t xml:space="preserve">determinano 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>un aumento del</w:t>
      </w:r>
      <w:r w:rsidR="0026723E" w:rsidRPr="007D4E56">
        <w:rPr>
          <w:rFonts w:eastAsia="MS Mincho"/>
          <w:color w:val="000000"/>
          <w:sz w:val="24"/>
          <w:szCs w:val="28"/>
          <w:lang w:eastAsia="ja-JP"/>
        </w:rPr>
        <w:t>le superfici a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 pascolo per soddisfare le esigenze nutrizionali </w:t>
      </w:r>
      <w:r w:rsidR="005442B9" w:rsidRPr="00EA54CE">
        <w:rPr>
          <w:rFonts w:eastAsia="MS Mincho"/>
          <w:color w:val="000000"/>
          <w:sz w:val="24"/>
          <w:szCs w:val="28"/>
          <w:lang w:eastAsia="ja-JP"/>
        </w:rPr>
        <w:t>degli animali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. </w:t>
      </w:r>
    </w:p>
    <w:p w:rsidR="00F86333" w:rsidRPr="00EA54CE" w:rsidRDefault="00F86333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Gli usi dell'acqua, del lavoro e di azoto non subiscono variazioni significative. </w:t>
      </w:r>
    </w:p>
    <w:p w:rsidR="00F86333" w:rsidRPr="00EA54CE" w:rsidRDefault="005D7B42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>Il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 generale 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peggioramento </w:t>
      </w:r>
      <w:r w:rsidR="00243FF0" w:rsidRPr="00EA54CE">
        <w:rPr>
          <w:rFonts w:eastAsia="MS Mincho"/>
          <w:color w:val="000000"/>
          <w:sz w:val="24"/>
          <w:szCs w:val="28"/>
          <w:lang w:eastAsia="ja-JP"/>
        </w:rPr>
        <w:t>delle</w:t>
      </w:r>
      <w:r w:rsidR="006962EC" w:rsidRPr="00EA54CE">
        <w:rPr>
          <w:rFonts w:eastAsia="MS Mincho"/>
          <w:color w:val="000000"/>
          <w:sz w:val="24"/>
          <w:szCs w:val="28"/>
          <w:lang w:eastAsia="ja-JP"/>
        </w:rPr>
        <w:t xml:space="preserve"> rese produttive, </w:t>
      </w:r>
      <w:r w:rsidR="00243FF0" w:rsidRPr="00EA54CE">
        <w:rPr>
          <w:rFonts w:eastAsia="MS Mincho"/>
          <w:color w:val="000000"/>
          <w:sz w:val="24"/>
          <w:szCs w:val="28"/>
          <w:lang w:eastAsia="ja-JP"/>
        </w:rPr>
        <w:t xml:space="preserve">dei 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fabbisogni irrigui </w:t>
      </w:r>
      <w:r w:rsidR="006962EC" w:rsidRPr="00EA54CE">
        <w:rPr>
          <w:rFonts w:eastAsia="MS Mincho"/>
          <w:color w:val="000000"/>
          <w:sz w:val="24"/>
          <w:szCs w:val="28"/>
          <w:lang w:eastAsia="ja-JP"/>
        </w:rPr>
        <w:t xml:space="preserve">e </w:t>
      </w:r>
      <w:r w:rsidR="00243FF0" w:rsidRPr="00EA54CE">
        <w:rPr>
          <w:rFonts w:eastAsia="MS Mincho"/>
          <w:color w:val="000000"/>
          <w:sz w:val="24"/>
          <w:szCs w:val="28"/>
          <w:lang w:eastAsia="ja-JP"/>
        </w:rPr>
        <w:t xml:space="preserve">della </w:t>
      </w:r>
      <w:r w:rsidR="006962EC" w:rsidRPr="00EA54CE">
        <w:rPr>
          <w:rFonts w:eastAsia="MS Mincho"/>
          <w:color w:val="000000"/>
          <w:sz w:val="24"/>
          <w:szCs w:val="28"/>
          <w:lang w:eastAsia="ja-JP"/>
        </w:rPr>
        <w:t xml:space="preserve">produzione di latte bovino </w:t>
      </w:r>
      <w:r w:rsidRPr="00EA54CE">
        <w:rPr>
          <w:rFonts w:eastAsia="MS Mincho"/>
          <w:color w:val="000000"/>
          <w:sz w:val="24"/>
          <w:szCs w:val="28"/>
          <w:lang w:eastAsia="ja-JP"/>
        </w:rPr>
        <w:t>determina una riduzione</w:t>
      </w:r>
      <w:r w:rsidR="004733B3" w:rsidRPr="00EA54CE">
        <w:rPr>
          <w:rFonts w:eastAsia="MS Mincho"/>
          <w:color w:val="000000"/>
          <w:sz w:val="24"/>
          <w:szCs w:val="28"/>
          <w:lang w:eastAsia="ja-JP"/>
        </w:rPr>
        <w:t xml:space="preserve"> dei redditi netti aziendali </w:t>
      </w:r>
      <w:r w:rsidR="006962EC" w:rsidRPr="00EA54CE">
        <w:rPr>
          <w:rFonts w:eastAsia="MS Mincho"/>
          <w:color w:val="000000"/>
          <w:sz w:val="24"/>
          <w:szCs w:val="28"/>
          <w:lang w:eastAsia="ja-JP"/>
        </w:rPr>
        <w:t>in particolare delle tipologie zootecniche e dell</w:t>
      </w:r>
      <w:r w:rsidR="002F36AF">
        <w:rPr>
          <w:rFonts w:eastAsia="MS Mincho"/>
          <w:color w:val="000000"/>
          <w:sz w:val="24"/>
          <w:szCs w:val="28"/>
          <w:lang w:eastAsia="ja-JP"/>
        </w:rPr>
        <w:t>e</w:t>
      </w:r>
      <w:r w:rsidR="006962EC" w:rsidRPr="00EA54CE">
        <w:rPr>
          <w:rFonts w:eastAsia="MS Mincho"/>
          <w:color w:val="000000"/>
          <w:sz w:val="24"/>
          <w:szCs w:val="28"/>
          <w:lang w:eastAsia="ja-JP"/>
        </w:rPr>
        <w:t xml:space="preserve"> tipologie miste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 (Tabella 3). </w:t>
      </w:r>
      <w:r w:rsidR="00AE2829" w:rsidRPr="00EA54CE">
        <w:rPr>
          <w:rFonts w:eastAsia="MS Mincho"/>
          <w:color w:val="000000"/>
          <w:sz w:val="24"/>
          <w:szCs w:val="28"/>
          <w:lang w:eastAsia="ja-JP"/>
        </w:rPr>
        <w:t xml:space="preserve">Le </w:t>
      </w:r>
      <w:r w:rsidR="00DC0B3F" w:rsidRPr="00EA54CE">
        <w:rPr>
          <w:rFonts w:eastAsia="MS Mincho"/>
          <w:color w:val="000000"/>
          <w:sz w:val="24"/>
          <w:szCs w:val="28"/>
          <w:lang w:eastAsia="ja-JP"/>
        </w:rPr>
        <w:t>tipologie</w:t>
      </w:r>
      <w:r w:rsidR="00AE2829" w:rsidRPr="00EA54CE">
        <w:rPr>
          <w:rFonts w:eastAsia="MS Mincho"/>
          <w:color w:val="000000"/>
          <w:sz w:val="24"/>
          <w:szCs w:val="28"/>
          <w:lang w:eastAsia="ja-JP"/>
        </w:rPr>
        <w:t xml:space="preserve"> zootecniche infatti si devono rivolgere maggiormente sul mercato per l’acquisto </w:t>
      </w:r>
      <w:r w:rsidR="00AE2829" w:rsidRPr="007D4E56">
        <w:rPr>
          <w:rFonts w:eastAsia="MS Mincho"/>
          <w:color w:val="000000"/>
          <w:sz w:val="24"/>
          <w:szCs w:val="28"/>
          <w:lang w:eastAsia="ja-JP"/>
        </w:rPr>
        <w:t xml:space="preserve">di </w:t>
      </w:r>
      <w:r w:rsidR="00C0526A" w:rsidRPr="007D4E56">
        <w:rPr>
          <w:rFonts w:eastAsia="MS Mincho" w:hint="eastAsia"/>
          <w:color w:val="000000"/>
          <w:sz w:val="24"/>
          <w:szCs w:val="28"/>
          <w:lang w:eastAsia="ja-JP"/>
        </w:rPr>
        <w:t>mangimi</w:t>
      </w:r>
      <w:r w:rsidR="00AE2829" w:rsidRPr="007D4E56">
        <w:rPr>
          <w:rFonts w:eastAsia="MS Mincho"/>
          <w:color w:val="000000"/>
          <w:sz w:val="24"/>
          <w:szCs w:val="28"/>
          <w:lang w:eastAsia="ja-JP"/>
        </w:rPr>
        <w:t>.</w:t>
      </w:r>
      <w:r w:rsidR="00AE2829" w:rsidRPr="00EA54CE">
        <w:rPr>
          <w:rFonts w:eastAsia="MS Mincho"/>
          <w:color w:val="000000"/>
          <w:sz w:val="24"/>
          <w:szCs w:val="28"/>
          <w:lang w:eastAsia="ja-JP"/>
        </w:rPr>
        <w:t xml:space="preserve"> Nelle tipologie bovine da latte, inoltre, c’è una riduzione dei ricavi da vendita del latte.</w:t>
      </w:r>
    </w:p>
    <w:p w:rsidR="00F86333" w:rsidRPr="00223764" w:rsidRDefault="003E69A3" w:rsidP="00223764">
      <w:pPr>
        <w:pStyle w:val="Titolo2"/>
      </w:pPr>
      <w:r w:rsidRPr="00223764">
        <w:t>Discussioni</w:t>
      </w:r>
      <w:r w:rsidR="00F86333" w:rsidRPr="00223764">
        <w:t xml:space="preserve"> </w:t>
      </w:r>
      <w:r w:rsidR="00DC30EA" w:rsidRPr="00223764">
        <w:t>e conclusioni</w:t>
      </w:r>
    </w:p>
    <w:p w:rsidR="00F30CAD" w:rsidRPr="007D4E56" w:rsidRDefault="002F4B12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>Negli ultimi anni in molte regioni del M</w:t>
      </w:r>
      <w:r w:rsidR="00DC30EA" w:rsidRPr="00EA54CE">
        <w:rPr>
          <w:rFonts w:eastAsia="MS Mincho"/>
          <w:color w:val="000000"/>
          <w:sz w:val="24"/>
          <w:szCs w:val="28"/>
          <w:lang w:eastAsia="ja-JP"/>
        </w:rPr>
        <w:t xml:space="preserve">editerraneo, a causa delle peggiori condizioni di mercato e dell’ulteriore disaccoppiamento dei pagamenti diretti di alcune colture chiave quali pomodoro, riso e grano, l’attenzione delle aziende agricole si è </w:t>
      </w:r>
      <w:r w:rsidR="007066DB" w:rsidRPr="00EA54CE">
        <w:rPr>
          <w:rFonts w:eastAsia="MS Mincho"/>
          <w:color w:val="000000"/>
          <w:sz w:val="24"/>
          <w:szCs w:val="28"/>
          <w:lang w:eastAsia="ja-JP"/>
        </w:rPr>
        <w:t>indirizzata</w:t>
      </w:r>
      <w:r w:rsidR="00DC30EA" w:rsidRPr="00EA54CE">
        <w:rPr>
          <w:rFonts w:eastAsia="MS Mincho"/>
          <w:color w:val="000000"/>
          <w:sz w:val="24"/>
          <w:szCs w:val="28"/>
          <w:lang w:eastAsia="ja-JP"/>
        </w:rPr>
        <w:t xml:space="preserve"> verso altri fonti di reddito quali la produzione di bioenergie. In particolare è sempre più crescente l’interesse delle aziende bovine da latte verso la produzione di insilato di mais per la produzione di biogas. </w:t>
      </w:r>
      <w:r w:rsidR="007F7065" w:rsidRPr="00EA54CE">
        <w:rPr>
          <w:rFonts w:eastAsia="MS Mincho"/>
          <w:color w:val="000000"/>
          <w:sz w:val="24"/>
          <w:szCs w:val="28"/>
          <w:lang w:eastAsia="ja-JP"/>
        </w:rPr>
        <w:t xml:space="preserve">Questa specializzazione produttiva </w:t>
      </w:r>
      <w:r w:rsidR="00DC30EA" w:rsidRPr="00EA54CE">
        <w:rPr>
          <w:rFonts w:eastAsia="MS Mincho"/>
          <w:color w:val="000000"/>
          <w:sz w:val="24"/>
          <w:szCs w:val="28"/>
          <w:lang w:eastAsia="ja-JP"/>
        </w:rPr>
        <w:t xml:space="preserve">espone le aziende ai vincoli </w:t>
      </w:r>
      <w:r w:rsidR="00DC30EA" w:rsidRPr="007D4E56">
        <w:rPr>
          <w:rFonts w:eastAsia="MS Mincho"/>
          <w:color w:val="000000"/>
          <w:sz w:val="24"/>
          <w:szCs w:val="28"/>
          <w:lang w:eastAsia="ja-JP"/>
        </w:rPr>
        <w:t xml:space="preserve">del </w:t>
      </w:r>
      <w:r w:rsidR="00DC30EA"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DC30EA" w:rsidRPr="007D4E56">
        <w:rPr>
          <w:rFonts w:eastAsia="MS Mincho"/>
          <w:color w:val="000000"/>
          <w:sz w:val="24"/>
          <w:szCs w:val="28"/>
          <w:lang w:eastAsia="ja-JP"/>
        </w:rPr>
        <w:t xml:space="preserve">, il nuovo strumento ambientale della PAC </w:t>
      </w:r>
      <w:r w:rsidR="004A1AAB" w:rsidRPr="007D4E56">
        <w:rPr>
          <w:rFonts w:eastAsia="MS Mincho"/>
          <w:color w:val="000000"/>
          <w:sz w:val="24"/>
          <w:szCs w:val="28"/>
          <w:lang w:eastAsia="ja-JP"/>
        </w:rPr>
        <w:t>2014-2020</w:t>
      </w:r>
      <w:r w:rsidR="00DC30EA" w:rsidRPr="007D4E56">
        <w:rPr>
          <w:rFonts w:eastAsia="MS Mincho"/>
          <w:color w:val="000000"/>
          <w:sz w:val="24"/>
          <w:szCs w:val="28"/>
          <w:lang w:eastAsia="ja-JP"/>
        </w:rPr>
        <w:t xml:space="preserve">. Tra le varie pratiche, infatti, il </w:t>
      </w:r>
      <w:r w:rsidR="00DC30EA"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DC30EA" w:rsidRPr="007D4E56">
        <w:rPr>
          <w:rFonts w:eastAsia="MS Mincho"/>
          <w:color w:val="000000"/>
          <w:sz w:val="24"/>
          <w:szCs w:val="28"/>
          <w:lang w:eastAsia="ja-JP"/>
        </w:rPr>
        <w:t xml:space="preserve"> prevede </w:t>
      </w:r>
      <w:r w:rsidR="007F7065" w:rsidRPr="007D4E56">
        <w:rPr>
          <w:rFonts w:eastAsia="MS Mincho"/>
          <w:color w:val="000000"/>
          <w:sz w:val="24"/>
          <w:szCs w:val="28"/>
          <w:lang w:eastAsia="ja-JP"/>
        </w:rPr>
        <w:t>la diversificazione colturale con la coltivazione quindi di più colture</w:t>
      </w:r>
      <w:r w:rsidR="0065267A" w:rsidRPr="007D4E56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="00F30CAD" w:rsidRPr="007D4E56">
        <w:rPr>
          <w:rFonts w:eastAsia="MS Mincho"/>
          <w:color w:val="000000"/>
          <w:sz w:val="24"/>
          <w:szCs w:val="28"/>
          <w:lang w:eastAsia="ja-JP"/>
        </w:rPr>
        <w:t xml:space="preserve">Oltre la diversificazione colturale, </w:t>
      </w:r>
      <w:r w:rsidR="00937EFB" w:rsidRPr="007D4E56">
        <w:rPr>
          <w:rFonts w:eastAsia="MS Mincho"/>
          <w:color w:val="000000"/>
          <w:sz w:val="24"/>
          <w:szCs w:val="28"/>
          <w:lang w:eastAsia="ja-JP"/>
        </w:rPr>
        <w:t>sono previste</w:t>
      </w:r>
      <w:r w:rsidR="00F30CAD" w:rsidRPr="007D4E56">
        <w:rPr>
          <w:rFonts w:eastAsia="MS Mincho"/>
          <w:color w:val="000000"/>
          <w:sz w:val="24"/>
          <w:szCs w:val="28"/>
          <w:lang w:eastAsia="ja-JP"/>
        </w:rPr>
        <w:t xml:space="preserve"> altre due pratiche che interessano in particolare le aziende più intensive di medie dimensioni, </w:t>
      </w:r>
      <w:r w:rsidR="00405C45" w:rsidRPr="007D4E56">
        <w:rPr>
          <w:rFonts w:eastAsia="MS Mincho"/>
          <w:color w:val="000000"/>
          <w:sz w:val="24"/>
          <w:szCs w:val="28"/>
          <w:lang w:eastAsia="ja-JP"/>
        </w:rPr>
        <w:t xml:space="preserve">che potrebbero subire una riduzione </w:t>
      </w:r>
      <w:r w:rsidR="000B5C8C" w:rsidRPr="007D4E56">
        <w:rPr>
          <w:rFonts w:eastAsia="MS Mincho"/>
          <w:color w:val="000000"/>
          <w:sz w:val="24"/>
          <w:szCs w:val="28"/>
          <w:lang w:eastAsia="ja-JP"/>
        </w:rPr>
        <w:t>della superficie a seminativi</w:t>
      </w:r>
      <w:r w:rsidR="00E04785" w:rsidRPr="007D4E56">
        <w:rPr>
          <w:rFonts w:eastAsia="MS Mincho"/>
          <w:color w:val="000000"/>
          <w:sz w:val="24"/>
          <w:szCs w:val="28"/>
          <w:lang w:eastAsia="ja-JP"/>
        </w:rPr>
        <w:t xml:space="preserve"> da destinare ad</w:t>
      </w:r>
      <w:r w:rsidR="00BE5656"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ED5C98" w:rsidRPr="007D4E56">
        <w:rPr>
          <w:rFonts w:eastAsia="MS Mincho"/>
          <w:color w:val="000000"/>
          <w:sz w:val="24"/>
          <w:szCs w:val="28"/>
          <w:lang w:eastAsia="ja-JP"/>
        </w:rPr>
        <w:t>EFA</w:t>
      </w:r>
      <w:r w:rsidR="00204968" w:rsidRPr="007D4E56">
        <w:rPr>
          <w:rFonts w:eastAsia="MS Mincho"/>
          <w:color w:val="000000"/>
          <w:sz w:val="24"/>
          <w:szCs w:val="28"/>
          <w:lang w:eastAsia="ja-JP"/>
        </w:rPr>
        <w:t xml:space="preserve">, e le aziende che </w:t>
      </w:r>
      <w:r w:rsidR="00937EFB" w:rsidRPr="007D4E56">
        <w:rPr>
          <w:rFonts w:eastAsia="MS Mincho"/>
          <w:color w:val="000000"/>
          <w:sz w:val="24"/>
          <w:szCs w:val="28"/>
          <w:lang w:eastAsia="ja-JP"/>
        </w:rPr>
        <w:t>praticano</w:t>
      </w:r>
      <w:r w:rsidR="00204968" w:rsidRPr="007D4E56">
        <w:rPr>
          <w:rFonts w:eastAsia="MS Mincho"/>
          <w:color w:val="000000"/>
          <w:sz w:val="24"/>
          <w:szCs w:val="28"/>
          <w:lang w:eastAsia="ja-JP"/>
        </w:rPr>
        <w:t xml:space="preserve"> prati e pascoli permanenti.</w:t>
      </w:r>
      <w:r w:rsidR="00405C45"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</w:p>
    <w:p w:rsidR="00513159" w:rsidRPr="007D4E56" w:rsidRDefault="001255D3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Tuttavia in generale, molte aziende agricole in Italia sono al di sotto della soglia di applicazione </w:t>
      </w:r>
      <w:r w:rsidR="00C20CCD" w:rsidRPr="007D4E56">
        <w:rPr>
          <w:rFonts w:eastAsia="MS Mincho"/>
          <w:color w:val="000000"/>
          <w:sz w:val="24"/>
          <w:szCs w:val="28"/>
          <w:lang w:eastAsia="ja-JP"/>
        </w:rPr>
        <w:t xml:space="preserve">della superficie a seminativi </w:t>
      </w:r>
      <w:r w:rsidR="00513159" w:rsidRPr="007D4E56">
        <w:rPr>
          <w:rFonts w:eastAsia="MS Mincho"/>
          <w:color w:val="000000"/>
          <w:sz w:val="24"/>
          <w:szCs w:val="28"/>
          <w:lang w:eastAsia="ja-JP"/>
        </w:rPr>
        <w:t>(</w:t>
      </w:r>
      <w:r w:rsidR="00C20CCD" w:rsidRPr="007D4E56">
        <w:rPr>
          <w:rFonts w:eastAsia="MS Mincho"/>
          <w:color w:val="000000"/>
          <w:sz w:val="24"/>
          <w:szCs w:val="28"/>
          <w:lang w:eastAsia="ja-JP"/>
        </w:rPr>
        <w:t xml:space="preserve">10 ettari </w:t>
      </w:r>
      <w:r w:rsidR="001F4D98" w:rsidRPr="007D4E56">
        <w:rPr>
          <w:rFonts w:eastAsia="MS Mincho"/>
          <w:color w:val="000000"/>
          <w:sz w:val="24"/>
          <w:szCs w:val="28"/>
          <w:lang w:eastAsia="ja-JP"/>
        </w:rPr>
        <w:t xml:space="preserve">per la diversificazione </w:t>
      </w:r>
      <w:r w:rsidR="00513159" w:rsidRPr="007D4E56">
        <w:rPr>
          <w:rFonts w:eastAsia="MS Mincho"/>
          <w:color w:val="000000"/>
          <w:sz w:val="24"/>
          <w:szCs w:val="28"/>
          <w:lang w:eastAsia="ja-JP"/>
        </w:rPr>
        <w:t xml:space="preserve">e </w:t>
      </w:r>
      <w:r w:rsidR="001F4D98" w:rsidRPr="007D4E56">
        <w:rPr>
          <w:rFonts w:eastAsia="MS Mincho"/>
          <w:color w:val="000000"/>
          <w:sz w:val="24"/>
          <w:szCs w:val="28"/>
          <w:lang w:eastAsia="ja-JP"/>
        </w:rPr>
        <w:t xml:space="preserve">15 ettari </w:t>
      </w:r>
      <w:r w:rsidR="00C20CCD" w:rsidRPr="007D4E56">
        <w:rPr>
          <w:rFonts w:eastAsia="MS Mincho"/>
          <w:color w:val="000000"/>
          <w:sz w:val="24"/>
          <w:szCs w:val="28"/>
          <w:lang w:eastAsia="ja-JP"/>
        </w:rPr>
        <w:t xml:space="preserve">per </w:t>
      </w:r>
      <w:r w:rsidR="00513159" w:rsidRPr="007D4E56">
        <w:rPr>
          <w:rFonts w:eastAsia="MS Mincho"/>
          <w:color w:val="000000"/>
          <w:sz w:val="24"/>
          <w:szCs w:val="28"/>
          <w:lang w:eastAsia="ja-JP"/>
        </w:rPr>
        <w:t xml:space="preserve">l’EFA) 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e, pertanto, non saranno interessate. </w:t>
      </w:r>
    </w:p>
    <w:p w:rsidR="00513159" w:rsidRPr="007D4E56" w:rsidRDefault="00513159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Le aziende al di sopra della soglia </w:t>
      </w:r>
      <w:r w:rsidR="00524D34" w:rsidRPr="007D4E56">
        <w:rPr>
          <w:rFonts w:eastAsia="MS Mincho"/>
          <w:color w:val="000000"/>
          <w:sz w:val="24"/>
          <w:szCs w:val="28"/>
          <w:lang w:eastAsia="ja-JP"/>
        </w:rPr>
        <w:t>dimensionale saranno influenzate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, ma la specializzazione produttiva </w:t>
      </w:r>
      <w:r w:rsidR="00524D34" w:rsidRPr="007D4E56">
        <w:rPr>
          <w:rFonts w:eastAsia="MS Mincho"/>
          <w:color w:val="000000"/>
          <w:sz w:val="24"/>
          <w:szCs w:val="28"/>
          <w:lang w:eastAsia="ja-JP"/>
        </w:rPr>
        <w:t>potrebbe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essere mantenuta </w:t>
      </w:r>
      <w:r w:rsidR="007574E2" w:rsidRPr="007D4E56">
        <w:rPr>
          <w:rFonts w:eastAsia="MS Mincho"/>
          <w:color w:val="000000"/>
          <w:sz w:val="24"/>
          <w:szCs w:val="28"/>
          <w:lang w:eastAsia="ja-JP"/>
        </w:rPr>
        <w:t>se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i ricavi persi e </w:t>
      </w:r>
      <w:r w:rsidR="007574E2" w:rsidRPr="007D4E56">
        <w:rPr>
          <w:rFonts w:eastAsia="MS Mincho"/>
          <w:color w:val="000000"/>
          <w:sz w:val="24"/>
          <w:szCs w:val="28"/>
          <w:lang w:eastAsia="ja-JP"/>
        </w:rPr>
        <w:t xml:space="preserve">i 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costi aggiuntivi derivanti dal </w:t>
      </w:r>
      <w:r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="007574E2" w:rsidRPr="007D4E56">
        <w:rPr>
          <w:rFonts w:eastAsia="MS Mincho"/>
          <w:color w:val="000000"/>
          <w:sz w:val="24"/>
          <w:szCs w:val="28"/>
          <w:lang w:eastAsia="ja-JP"/>
        </w:rPr>
        <w:t>sono</w:t>
      </w:r>
      <w:r w:rsidR="00C20CCD" w:rsidRPr="007D4E56">
        <w:rPr>
          <w:rFonts w:eastAsia="MS Mincho"/>
          <w:color w:val="000000"/>
          <w:sz w:val="24"/>
          <w:szCs w:val="28"/>
          <w:lang w:eastAsia="ja-JP"/>
        </w:rPr>
        <w:t xml:space="preserve"> superiori al pagamento verde</w:t>
      </w:r>
      <w:r w:rsidR="0091655A" w:rsidRPr="007D4E56">
        <w:rPr>
          <w:rFonts w:eastAsia="MS Mincho"/>
          <w:color w:val="000000"/>
          <w:sz w:val="24"/>
          <w:szCs w:val="28"/>
          <w:lang w:eastAsia="ja-JP"/>
        </w:rPr>
        <w:t xml:space="preserve">. 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In questo senso </w:t>
      </w:r>
      <w:r w:rsidR="008163C4" w:rsidRPr="007D4E56">
        <w:rPr>
          <w:rFonts w:eastAsia="MS Mincho"/>
          <w:color w:val="000000"/>
          <w:sz w:val="24"/>
          <w:szCs w:val="28"/>
          <w:lang w:eastAsia="ja-JP"/>
        </w:rPr>
        <w:t xml:space="preserve">sarà rilevante </w:t>
      </w:r>
      <w:r w:rsidRPr="007D4E56">
        <w:rPr>
          <w:rFonts w:eastAsia="MS Mincho"/>
          <w:color w:val="000000"/>
          <w:sz w:val="24"/>
          <w:szCs w:val="28"/>
          <w:lang w:eastAsia="ja-JP"/>
        </w:rPr>
        <w:t>la scelta tra le due opzioni di</w:t>
      </w:r>
      <w:r w:rsidR="00BE346D" w:rsidRPr="007D4E56">
        <w:rPr>
          <w:rFonts w:eastAsia="MS Mincho"/>
          <w:color w:val="000000"/>
          <w:sz w:val="24"/>
          <w:szCs w:val="28"/>
          <w:lang w:eastAsia="ja-JP"/>
        </w:rPr>
        <w:t xml:space="preserve"> pagamento (forfettaria o proporzionale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alla </w:t>
      </w:r>
      <w:r w:rsidR="00BE346D" w:rsidRPr="007D4E56">
        <w:rPr>
          <w:rFonts w:eastAsia="MS Mincho"/>
          <w:color w:val="000000"/>
          <w:sz w:val="24"/>
          <w:szCs w:val="28"/>
          <w:lang w:eastAsia="ja-JP"/>
        </w:rPr>
        <w:t>pagamento unico aziendale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) e la convergenza dei pagamenti disaccoppiati. Anche la scelta dei settori interessati e il conseguente importo dei pagamenti accoppiati è molto importante perché può portare a scelte produttive che </w:t>
      </w:r>
      <w:r w:rsidR="00BE5656" w:rsidRPr="007D4E56">
        <w:rPr>
          <w:rFonts w:eastAsia="MS Mincho"/>
          <w:color w:val="000000"/>
          <w:sz w:val="24"/>
          <w:szCs w:val="28"/>
          <w:lang w:eastAsia="ja-JP"/>
        </w:rPr>
        <w:t>determinano</w:t>
      </w:r>
      <w:r w:rsidR="00331E5B" w:rsidRPr="007D4E56">
        <w:rPr>
          <w:rFonts w:eastAsia="MS Mincho"/>
          <w:color w:val="000000"/>
          <w:sz w:val="24"/>
          <w:szCs w:val="28"/>
          <w:lang w:eastAsia="ja-JP"/>
        </w:rPr>
        <w:t xml:space="preserve"> o meno il rispetto </w:t>
      </w:r>
      <w:r w:rsidR="00E900A2" w:rsidRPr="007D4E56">
        <w:rPr>
          <w:rFonts w:eastAsia="MS Mincho"/>
          <w:color w:val="000000"/>
          <w:sz w:val="24"/>
          <w:szCs w:val="28"/>
          <w:lang w:eastAsia="ja-JP"/>
        </w:rPr>
        <w:t>delle pratiche previste.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</w:p>
    <w:p w:rsidR="00331E5B" w:rsidRPr="00EA54CE" w:rsidRDefault="00331E5B" w:rsidP="00EA54CE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Nello scenario climatico presente l’applicazione del </w:t>
      </w:r>
      <w:r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sembra avere un impatto più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 rilevante rispetto allo scenario climatico futuro. Infatti in quest’ultimo scenario 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il generale peggioramento 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delle rese produttive di 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alcune colture </w:t>
      </w: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largamente 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coltivate </w:t>
      </w:r>
      <w:r w:rsidRPr="00EA54CE">
        <w:rPr>
          <w:rFonts w:eastAsia="MS Mincho"/>
          <w:color w:val="000000"/>
          <w:sz w:val="24"/>
          <w:szCs w:val="28"/>
          <w:lang w:eastAsia="ja-JP"/>
        </w:rPr>
        <w:t>nell’area di studio (</w:t>
      </w:r>
      <w:r w:rsidR="002E0D93" w:rsidRPr="00EA54CE">
        <w:rPr>
          <w:rFonts w:eastAsia="MS Mincho"/>
          <w:color w:val="000000"/>
          <w:sz w:val="24"/>
          <w:szCs w:val="28"/>
          <w:lang w:eastAsia="ja-JP"/>
        </w:rPr>
        <w:t xml:space="preserve">es. </w:t>
      </w:r>
      <w:r w:rsidRPr="00EA54CE">
        <w:rPr>
          <w:rFonts w:eastAsia="MS Mincho"/>
          <w:color w:val="000000"/>
          <w:sz w:val="24"/>
          <w:szCs w:val="28"/>
          <w:lang w:eastAsia="ja-JP"/>
        </w:rPr>
        <w:t>insilato di mais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>) porta ad una maggiore diversificazione e</w:t>
      </w:r>
      <w:r w:rsidRPr="00EA54CE">
        <w:rPr>
          <w:rFonts w:eastAsia="MS Mincho"/>
          <w:color w:val="000000"/>
          <w:sz w:val="24"/>
          <w:szCs w:val="28"/>
          <w:lang w:eastAsia="ja-JP"/>
        </w:rPr>
        <w:t>d</w:t>
      </w:r>
      <w:r w:rsidR="00F86333" w:rsidRPr="00EA54CE">
        <w:rPr>
          <w:rFonts w:eastAsia="MS Mincho"/>
          <w:color w:val="000000"/>
          <w:sz w:val="24"/>
          <w:szCs w:val="28"/>
          <w:lang w:eastAsia="ja-JP"/>
        </w:rPr>
        <w:t xml:space="preserve"> estensi</w:t>
      </w:r>
      <w:r w:rsidRPr="00EA54CE">
        <w:rPr>
          <w:rFonts w:eastAsia="MS Mincho"/>
          <w:color w:val="000000"/>
          <w:sz w:val="24"/>
          <w:szCs w:val="28"/>
          <w:lang w:eastAsia="ja-JP"/>
        </w:rPr>
        <w:t>ficazione degli ordinamenti colturali.</w:t>
      </w:r>
    </w:p>
    <w:p w:rsidR="00164410" w:rsidRDefault="00331E5B" w:rsidP="007D4E56">
      <w:pPr>
        <w:spacing w:after="0" w:line="240" w:lineRule="auto"/>
        <w:jc w:val="both"/>
        <w:rPr>
          <w:rFonts w:eastAsia="MS Mincho"/>
          <w:color w:val="000000"/>
          <w:sz w:val="24"/>
          <w:szCs w:val="28"/>
          <w:lang w:eastAsia="ja-JP"/>
        </w:rPr>
      </w:pPr>
      <w:r w:rsidRPr="00EA54CE">
        <w:rPr>
          <w:rFonts w:eastAsia="MS Mincho"/>
          <w:color w:val="000000"/>
          <w:sz w:val="24"/>
          <w:szCs w:val="28"/>
          <w:lang w:eastAsia="ja-JP"/>
        </w:rPr>
        <w:t xml:space="preserve">In conclusione si può affermare che il </w:t>
      </w:r>
      <w:r w:rsidR="00F86333" w:rsidRPr="007D4E56">
        <w:rPr>
          <w:rFonts w:eastAsia="MS Mincho"/>
          <w:i/>
          <w:color w:val="000000"/>
          <w:sz w:val="24"/>
          <w:szCs w:val="28"/>
          <w:lang w:eastAsia="ja-JP"/>
        </w:rPr>
        <w:t>greening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potrebbe contrastare gli obiettivi </w:t>
      </w:r>
      <w:r w:rsidR="00763F97" w:rsidRPr="007D4E56">
        <w:rPr>
          <w:rFonts w:eastAsia="MS Mincho"/>
          <w:color w:val="000000"/>
          <w:sz w:val="24"/>
          <w:szCs w:val="28"/>
          <w:lang w:eastAsia="ja-JP"/>
        </w:rPr>
        <w:t xml:space="preserve">in materia ambientale </w:t>
      </w:r>
      <w:r w:rsidRPr="007D4E56">
        <w:rPr>
          <w:rFonts w:eastAsia="MS Mincho"/>
          <w:color w:val="000000"/>
          <w:sz w:val="24"/>
          <w:szCs w:val="28"/>
          <w:lang w:eastAsia="ja-JP"/>
        </w:rPr>
        <w:t>della strategia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2020, 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>quali lo sviluppo delle bioenergie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. Tuttavia però dall’analisi condotta emerge che il nuovo strumento </w:t>
      </w:r>
      <w:r w:rsidR="00763F97" w:rsidRPr="007D4E56">
        <w:rPr>
          <w:rFonts w:eastAsia="MS Mincho"/>
          <w:color w:val="000000"/>
          <w:sz w:val="24"/>
          <w:szCs w:val="28"/>
          <w:lang w:eastAsia="ja-JP"/>
        </w:rPr>
        <w:t>ha</w:t>
      </w:r>
      <w:r w:rsidRPr="007D4E56">
        <w:rPr>
          <w:rFonts w:eastAsia="MS Mincho"/>
          <w:color w:val="000000"/>
          <w:sz w:val="24"/>
          <w:szCs w:val="28"/>
          <w:lang w:eastAsia="ja-JP"/>
        </w:rPr>
        <w:t xml:space="preserve"> un impatto positivo sull’</w:t>
      </w:r>
      <w:r w:rsidR="00763F97" w:rsidRPr="007D4E56">
        <w:rPr>
          <w:rFonts w:eastAsia="MS Mincho"/>
          <w:color w:val="000000"/>
          <w:sz w:val="24"/>
          <w:szCs w:val="28"/>
          <w:lang w:eastAsia="ja-JP"/>
        </w:rPr>
        <w:t xml:space="preserve">uso di </w:t>
      </w:r>
      <w:r w:rsidR="006D03E3">
        <w:rPr>
          <w:rFonts w:eastAsia="MS Mincho"/>
          <w:color w:val="000000"/>
          <w:sz w:val="24"/>
          <w:szCs w:val="28"/>
          <w:lang w:eastAsia="ja-JP"/>
        </w:rPr>
        <w:t>input chimici</w:t>
      </w:r>
      <w:r w:rsidR="00C0526A" w:rsidRPr="007D4E56">
        <w:rPr>
          <w:rFonts w:eastAsia="MS Mincho" w:hint="eastAsia"/>
          <w:color w:val="000000"/>
          <w:sz w:val="24"/>
          <w:szCs w:val="28"/>
          <w:lang w:eastAsia="ja-JP"/>
        </w:rPr>
        <w:t>,</w:t>
      </w:r>
      <w:r w:rsidR="00763F97" w:rsidRPr="007D4E56">
        <w:rPr>
          <w:rFonts w:eastAsia="MS Mincho"/>
          <w:color w:val="000000"/>
          <w:sz w:val="24"/>
          <w:szCs w:val="28"/>
          <w:lang w:eastAsia="ja-JP"/>
        </w:rPr>
        <w:t xml:space="preserve"> </w:t>
      </w:r>
      <w:r w:rsidRPr="007D4E56">
        <w:rPr>
          <w:rFonts w:eastAsia="MS Mincho"/>
          <w:color w:val="000000"/>
          <w:sz w:val="24"/>
          <w:szCs w:val="28"/>
          <w:lang w:eastAsia="ja-JP"/>
        </w:rPr>
        <w:t>con una riduzione dell’</w:t>
      </w:r>
      <w:r w:rsidR="00F86333" w:rsidRPr="007D4E56">
        <w:rPr>
          <w:rFonts w:eastAsia="MS Mincho"/>
          <w:color w:val="000000"/>
          <w:sz w:val="24"/>
          <w:szCs w:val="28"/>
          <w:lang w:eastAsia="ja-JP"/>
        </w:rPr>
        <w:t>azoto.</w:t>
      </w:r>
      <w:r w:rsidR="00D07D2C">
        <w:rPr>
          <w:rFonts w:eastAsia="MS Mincho" w:hint="eastAsia"/>
          <w:color w:val="000000"/>
          <w:sz w:val="24"/>
          <w:szCs w:val="28"/>
          <w:lang w:eastAsia="ja-JP"/>
        </w:rPr>
        <w:t xml:space="preserve"> </w:t>
      </w:r>
    </w:p>
    <w:p w:rsidR="00F86333" w:rsidRPr="005F30F1" w:rsidRDefault="00F87DF1" w:rsidP="005F30F1">
      <w:pPr>
        <w:pStyle w:val="Riferimentibibliografici"/>
      </w:pPr>
      <w:r w:rsidRPr="005F30F1">
        <w:lastRenderedPageBreak/>
        <w:t>Bibliografia</w:t>
      </w:r>
    </w:p>
    <w:p w:rsidR="003B255D" w:rsidRPr="003B255D" w:rsidRDefault="003B255D" w:rsidP="00080A43">
      <w:pPr>
        <w:pStyle w:val="Elencoriferimentibibliograficisitidiriferimento"/>
        <w:numPr>
          <w:ilvl w:val="0"/>
          <w:numId w:val="2"/>
        </w:numPr>
        <w:rPr>
          <w:lang w:val="en-US"/>
        </w:rPr>
      </w:pPr>
      <w:r w:rsidRPr="00163E16">
        <w:rPr>
          <w:lang w:val="en-US"/>
        </w:rPr>
        <w:t>Cortignani</w:t>
      </w:r>
      <w:r w:rsidRPr="00F271BC">
        <w:rPr>
          <w:lang w:val="en-US"/>
        </w:rPr>
        <w:t xml:space="preserve"> R., Dono G. (2014)</w:t>
      </w:r>
      <w:r w:rsidR="00F271BC" w:rsidRPr="00F271BC">
        <w:rPr>
          <w:lang w:val="en-US"/>
        </w:rPr>
        <w:t>,</w:t>
      </w:r>
      <w:r w:rsidRPr="00F271BC">
        <w:rPr>
          <w:lang w:val="en-US"/>
        </w:rPr>
        <w:t xml:space="preserve"> </w:t>
      </w:r>
      <w:r w:rsidRPr="00ED2243">
        <w:rPr>
          <w:lang w:val="en-US"/>
        </w:rPr>
        <w:t>Sustainability of greening measures by Common Agricultural Policy 2014-2020 in new climate sc</w:t>
      </w:r>
      <w:r w:rsidR="00F271BC">
        <w:rPr>
          <w:lang w:val="en-US"/>
        </w:rPr>
        <w:t>enarios in a Mediterranean area,</w:t>
      </w:r>
      <w:r w:rsidRPr="00ED2243">
        <w:rPr>
          <w:lang w:val="en-US"/>
        </w:rPr>
        <w:t xml:space="preserve"> Paper prepared for presentation at the </w:t>
      </w:r>
      <w:r w:rsidR="00163E16">
        <w:rPr>
          <w:lang w:val="en-US"/>
        </w:rPr>
        <w:t xml:space="preserve">3rd AIEAA Conference </w:t>
      </w:r>
      <w:r w:rsidRPr="00163E16">
        <w:rPr>
          <w:i/>
          <w:lang w:val="en-US"/>
        </w:rPr>
        <w:t>Feeding the Planet and Greening Agriculture: Challenges and op</w:t>
      </w:r>
      <w:r w:rsidR="00163E16" w:rsidRPr="00163E16">
        <w:rPr>
          <w:i/>
          <w:lang w:val="en-US"/>
        </w:rPr>
        <w:t>portunities for the bio-economy</w:t>
      </w:r>
      <w:r w:rsidRPr="00ED2243">
        <w:rPr>
          <w:lang w:val="en-US"/>
        </w:rPr>
        <w:t>, 25-27 June, 2014, Alghero, Italy.</w:t>
      </w:r>
    </w:p>
    <w:p w:rsidR="00F86333" w:rsidRPr="00282D8D" w:rsidRDefault="00F271BC" w:rsidP="000E4E0B">
      <w:pPr>
        <w:pStyle w:val="Elencoriferimentibibliograficisitidiriferimento"/>
        <w:numPr>
          <w:ilvl w:val="0"/>
          <w:numId w:val="2"/>
        </w:numPr>
        <w:rPr>
          <w:rFonts w:cs="Arial"/>
          <w:szCs w:val="24"/>
          <w:lang w:val="en-GB"/>
        </w:rPr>
      </w:pPr>
      <w:r w:rsidRPr="00413DE0">
        <w:rPr>
          <w:szCs w:val="24"/>
          <w:lang w:val="en-US"/>
        </w:rPr>
        <w:t>European</w:t>
      </w:r>
      <w:r w:rsidRPr="00282D8D">
        <w:rPr>
          <w:rFonts w:cs="Arial"/>
          <w:szCs w:val="24"/>
          <w:lang w:val="en-GB"/>
        </w:rPr>
        <w:t xml:space="preserve"> Commission (</w:t>
      </w:r>
      <w:r w:rsidR="00F86333" w:rsidRPr="00282D8D">
        <w:rPr>
          <w:rFonts w:cs="Arial"/>
          <w:szCs w:val="24"/>
          <w:lang w:val="en-GB"/>
        </w:rPr>
        <w:t>2010</w:t>
      </w:r>
      <w:r w:rsidRPr="00282D8D">
        <w:rPr>
          <w:rFonts w:cs="Arial"/>
          <w:szCs w:val="24"/>
          <w:lang w:val="en-GB"/>
        </w:rPr>
        <w:t>),</w:t>
      </w:r>
      <w:r w:rsidR="00F86333" w:rsidRPr="00282D8D">
        <w:rPr>
          <w:rFonts w:cs="Arial"/>
          <w:szCs w:val="24"/>
          <w:lang w:val="en-GB"/>
        </w:rPr>
        <w:t> The CAP towards 2020: meeting the food, natural resources and territ</w:t>
      </w:r>
      <w:r w:rsidRPr="00282D8D">
        <w:rPr>
          <w:rFonts w:cs="Arial"/>
          <w:szCs w:val="24"/>
          <w:lang w:val="en-GB"/>
        </w:rPr>
        <w:t xml:space="preserve">orial challenges of the future, </w:t>
      </w:r>
      <w:r w:rsidR="00F86333" w:rsidRPr="00282D8D">
        <w:rPr>
          <w:rFonts w:cs="Arial"/>
          <w:szCs w:val="24"/>
          <w:lang w:val="en-GB"/>
        </w:rPr>
        <w:t>Communication from the Commission to the European Parliament, the Council, the European Economic and Social Committee and the Committee of the Regions, COM (2010) 672/5, Brussels, 18 November.</w:t>
      </w:r>
    </w:p>
    <w:p w:rsidR="00F86333" w:rsidRPr="00282D8D" w:rsidRDefault="00F271BC" w:rsidP="000E4E0B">
      <w:pPr>
        <w:pStyle w:val="Elencoriferimentibibliograficisitidiriferimento"/>
        <w:numPr>
          <w:ilvl w:val="0"/>
          <w:numId w:val="2"/>
        </w:numPr>
        <w:rPr>
          <w:rFonts w:cs="Arial"/>
          <w:szCs w:val="24"/>
          <w:lang w:val="en-US"/>
        </w:rPr>
      </w:pPr>
      <w:r w:rsidRPr="00282D8D">
        <w:rPr>
          <w:rFonts w:cs="Arial"/>
          <w:szCs w:val="24"/>
          <w:lang w:val="en-GB"/>
        </w:rPr>
        <w:t>Matthews A. (</w:t>
      </w:r>
      <w:r w:rsidR="00F86333" w:rsidRPr="00282D8D">
        <w:rPr>
          <w:rFonts w:cs="Arial"/>
          <w:szCs w:val="24"/>
          <w:lang w:val="en-GB"/>
        </w:rPr>
        <w:t>2013</w:t>
      </w:r>
      <w:r w:rsidRPr="00282D8D">
        <w:rPr>
          <w:rFonts w:cs="Arial"/>
          <w:szCs w:val="24"/>
          <w:lang w:val="en-GB"/>
        </w:rPr>
        <w:t>),</w:t>
      </w:r>
      <w:r w:rsidR="00F86333" w:rsidRPr="00282D8D">
        <w:rPr>
          <w:rFonts w:cs="Arial"/>
          <w:szCs w:val="24"/>
          <w:lang w:val="en-GB"/>
        </w:rPr>
        <w:t xml:space="preserve"> Greening agricultural payments in the EU’s Common Agricultural Polic</w:t>
      </w:r>
      <w:r w:rsidRPr="00282D8D">
        <w:rPr>
          <w:rFonts w:cs="Arial"/>
          <w:szCs w:val="24"/>
          <w:lang w:val="en-GB"/>
        </w:rPr>
        <w:t>y,</w:t>
      </w:r>
      <w:r w:rsidR="00F86333" w:rsidRPr="00282D8D">
        <w:rPr>
          <w:rFonts w:cs="Arial"/>
          <w:szCs w:val="24"/>
          <w:lang w:val="en-GB"/>
        </w:rPr>
        <w:t xml:space="preserve"> </w:t>
      </w:r>
      <w:r w:rsidR="00F86333" w:rsidRPr="00282D8D">
        <w:rPr>
          <w:rFonts w:cs="Arial"/>
          <w:i/>
          <w:szCs w:val="24"/>
          <w:lang w:val="en-US"/>
        </w:rPr>
        <w:t>Bio-based and Applied Economics</w:t>
      </w:r>
      <w:r w:rsidR="00F86333" w:rsidRPr="00282D8D">
        <w:rPr>
          <w:rFonts w:cs="Arial"/>
          <w:szCs w:val="24"/>
          <w:lang w:val="en-US"/>
        </w:rPr>
        <w:t xml:space="preserve"> </w:t>
      </w:r>
      <w:r w:rsidR="00F86333" w:rsidRPr="00282D8D">
        <w:rPr>
          <w:rFonts w:cs="Arial"/>
          <w:i/>
          <w:szCs w:val="24"/>
          <w:lang w:val="en-US"/>
        </w:rPr>
        <w:t>2(1)</w:t>
      </w:r>
      <w:r w:rsidR="00F86333" w:rsidRPr="00282D8D">
        <w:rPr>
          <w:rFonts w:cs="Arial"/>
          <w:szCs w:val="24"/>
          <w:lang w:val="en-US"/>
        </w:rPr>
        <w:t xml:space="preserve">, 127. </w:t>
      </w:r>
    </w:p>
    <w:p w:rsidR="00F86333" w:rsidRPr="00282D8D" w:rsidRDefault="00F86333" w:rsidP="00C21882">
      <w:pPr>
        <w:pStyle w:val="Nessunaspaziatura"/>
        <w:jc w:val="both"/>
        <w:rPr>
          <w:rFonts w:ascii="Calibri" w:hAnsi="Calibri"/>
          <w:sz w:val="22"/>
          <w:lang w:val="en-US"/>
        </w:rPr>
      </w:pPr>
    </w:p>
    <w:sectPr w:rsidR="00F86333" w:rsidRPr="00282D8D" w:rsidSect="00AE7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AF" w:rsidRDefault="00EB28AF" w:rsidP="00374030">
      <w:pPr>
        <w:spacing w:after="0" w:line="240" w:lineRule="auto"/>
      </w:pPr>
      <w:r>
        <w:separator/>
      </w:r>
    </w:p>
  </w:endnote>
  <w:endnote w:type="continuationSeparator" w:id="0">
    <w:p w:rsidR="00EB28AF" w:rsidRDefault="00EB28AF" w:rsidP="0037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AF" w:rsidRDefault="00EB28AF" w:rsidP="00374030">
      <w:pPr>
        <w:spacing w:after="0" w:line="240" w:lineRule="auto"/>
      </w:pPr>
      <w:r>
        <w:separator/>
      </w:r>
    </w:p>
  </w:footnote>
  <w:footnote w:type="continuationSeparator" w:id="0">
    <w:p w:rsidR="00EB28AF" w:rsidRDefault="00EB28AF" w:rsidP="0037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13" w:rsidRDefault="002814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8EF"/>
    <w:multiLevelType w:val="hybridMultilevel"/>
    <w:tmpl w:val="E5B6131C"/>
    <w:lvl w:ilvl="0" w:tplc="2E04BFF0">
      <w:start w:val="1"/>
      <w:numFmt w:val="bullet"/>
      <w:pStyle w:val="Elencoriferimentibibliograficisitidiriferimento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03D2"/>
    <w:multiLevelType w:val="hybridMultilevel"/>
    <w:tmpl w:val="B6BCF7F6"/>
    <w:lvl w:ilvl="0" w:tplc="57E8C5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7412"/>
    <w:multiLevelType w:val="hybridMultilevel"/>
    <w:tmpl w:val="0872502A"/>
    <w:lvl w:ilvl="0" w:tplc="D86E8CF6">
      <w:numFmt w:val="bullet"/>
      <w:pStyle w:val="Elenco"/>
      <w:lvlText w:val="•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934D8"/>
    <w:multiLevelType w:val="hybridMultilevel"/>
    <w:tmpl w:val="1780F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E4BBE"/>
    <w:multiLevelType w:val="hybridMultilevel"/>
    <w:tmpl w:val="F8C8A2DC"/>
    <w:lvl w:ilvl="0" w:tplc="7FF68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86EA2">
      <w:start w:val="41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8C95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A711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41D3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61F2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DFD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A5C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02F0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79351F"/>
    <w:multiLevelType w:val="hybridMultilevel"/>
    <w:tmpl w:val="07F24868"/>
    <w:lvl w:ilvl="0" w:tplc="D05A891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61C20"/>
    <w:multiLevelType w:val="hybridMultilevel"/>
    <w:tmpl w:val="B9F4778E"/>
    <w:lvl w:ilvl="0" w:tplc="0088C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3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708"/>
  <w:hyphenationZone w:val="28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33"/>
    <w:rsid w:val="000012E3"/>
    <w:rsid w:val="0000459A"/>
    <w:rsid w:val="00012F2F"/>
    <w:rsid w:val="000170BA"/>
    <w:rsid w:val="0001737F"/>
    <w:rsid w:val="000206B6"/>
    <w:rsid w:val="00021074"/>
    <w:rsid w:val="00040822"/>
    <w:rsid w:val="00057D5F"/>
    <w:rsid w:val="00067D0D"/>
    <w:rsid w:val="00072216"/>
    <w:rsid w:val="00073299"/>
    <w:rsid w:val="00080A43"/>
    <w:rsid w:val="000837AA"/>
    <w:rsid w:val="000857C5"/>
    <w:rsid w:val="00094527"/>
    <w:rsid w:val="0009611C"/>
    <w:rsid w:val="000A7BE3"/>
    <w:rsid w:val="000B0E5B"/>
    <w:rsid w:val="000B5C8C"/>
    <w:rsid w:val="000B663D"/>
    <w:rsid w:val="000C3F00"/>
    <w:rsid w:val="000C6842"/>
    <w:rsid w:val="000D0595"/>
    <w:rsid w:val="000D0CA0"/>
    <w:rsid w:val="000E1683"/>
    <w:rsid w:val="000E2ABC"/>
    <w:rsid w:val="000E4E0B"/>
    <w:rsid w:val="000F3096"/>
    <w:rsid w:val="000F4E3E"/>
    <w:rsid w:val="0010052E"/>
    <w:rsid w:val="00121E9C"/>
    <w:rsid w:val="001255D3"/>
    <w:rsid w:val="0012563E"/>
    <w:rsid w:val="00125C35"/>
    <w:rsid w:val="001351B2"/>
    <w:rsid w:val="00136A24"/>
    <w:rsid w:val="00137B2A"/>
    <w:rsid w:val="00140C00"/>
    <w:rsid w:val="00161FF6"/>
    <w:rsid w:val="00163E16"/>
    <w:rsid w:val="00164410"/>
    <w:rsid w:val="00166CD0"/>
    <w:rsid w:val="001714D4"/>
    <w:rsid w:val="00176D0B"/>
    <w:rsid w:val="0018009A"/>
    <w:rsid w:val="00180DD1"/>
    <w:rsid w:val="0018784D"/>
    <w:rsid w:val="0019262B"/>
    <w:rsid w:val="001A1C9D"/>
    <w:rsid w:val="001A254C"/>
    <w:rsid w:val="001B0BA1"/>
    <w:rsid w:val="001B0F96"/>
    <w:rsid w:val="001B1652"/>
    <w:rsid w:val="001B3F35"/>
    <w:rsid w:val="001B625D"/>
    <w:rsid w:val="001C72B4"/>
    <w:rsid w:val="001E27C2"/>
    <w:rsid w:val="001E3FDC"/>
    <w:rsid w:val="001E466D"/>
    <w:rsid w:val="001F037F"/>
    <w:rsid w:val="001F4D98"/>
    <w:rsid w:val="001F54D0"/>
    <w:rsid w:val="00204968"/>
    <w:rsid w:val="00223764"/>
    <w:rsid w:val="0022556C"/>
    <w:rsid w:val="00226ECF"/>
    <w:rsid w:val="00233A66"/>
    <w:rsid w:val="002410AC"/>
    <w:rsid w:val="00243FF0"/>
    <w:rsid w:val="0025019F"/>
    <w:rsid w:val="00256E82"/>
    <w:rsid w:val="00263C29"/>
    <w:rsid w:val="0026723E"/>
    <w:rsid w:val="00272C3C"/>
    <w:rsid w:val="00281413"/>
    <w:rsid w:val="00282D8D"/>
    <w:rsid w:val="00287227"/>
    <w:rsid w:val="002878CD"/>
    <w:rsid w:val="00296018"/>
    <w:rsid w:val="002A1333"/>
    <w:rsid w:val="002A6607"/>
    <w:rsid w:val="002A6E2F"/>
    <w:rsid w:val="002A78D8"/>
    <w:rsid w:val="002B14E7"/>
    <w:rsid w:val="002D5354"/>
    <w:rsid w:val="002E0D93"/>
    <w:rsid w:val="002F36AF"/>
    <w:rsid w:val="002F4B12"/>
    <w:rsid w:val="002F66F1"/>
    <w:rsid w:val="0030326C"/>
    <w:rsid w:val="00320A16"/>
    <w:rsid w:val="003222A5"/>
    <w:rsid w:val="003226F0"/>
    <w:rsid w:val="003310FB"/>
    <w:rsid w:val="00331E5B"/>
    <w:rsid w:val="003322EF"/>
    <w:rsid w:val="00334541"/>
    <w:rsid w:val="00353A73"/>
    <w:rsid w:val="00360913"/>
    <w:rsid w:val="00374030"/>
    <w:rsid w:val="0038134A"/>
    <w:rsid w:val="00386CFD"/>
    <w:rsid w:val="00386DA8"/>
    <w:rsid w:val="00391297"/>
    <w:rsid w:val="003A6B90"/>
    <w:rsid w:val="003B255D"/>
    <w:rsid w:val="003B53E0"/>
    <w:rsid w:val="003C0F98"/>
    <w:rsid w:val="003D7F83"/>
    <w:rsid w:val="003E46AE"/>
    <w:rsid w:val="003E54AE"/>
    <w:rsid w:val="003E69A3"/>
    <w:rsid w:val="003F5B0D"/>
    <w:rsid w:val="003F7EB5"/>
    <w:rsid w:val="00401378"/>
    <w:rsid w:val="00402D74"/>
    <w:rsid w:val="00403DCE"/>
    <w:rsid w:val="00405C45"/>
    <w:rsid w:val="00407DEB"/>
    <w:rsid w:val="00413DE0"/>
    <w:rsid w:val="0044069D"/>
    <w:rsid w:val="00440BB6"/>
    <w:rsid w:val="00444088"/>
    <w:rsid w:val="00447E38"/>
    <w:rsid w:val="00450EE7"/>
    <w:rsid w:val="0046163F"/>
    <w:rsid w:val="0047319B"/>
    <w:rsid w:val="004733B3"/>
    <w:rsid w:val="00477916"/>
    <w:rsid w:val="00481067"/>
    <w:rsid w:val="00493ADD"/>
    <w:rsid w:val="00496C3A"/>
    <w:rsid w:val="004A1AAB"/>
    <w:rsid w:val="004A23D5"/>
    <w:rsid w:val="004A6A6B"/>
    <w:rsid w:val="004A7A98"/>
    <w:rsid w:val="004B547F"/>
    <w:rsid w:val="004C153A"/>
    <w:rsid w:val="004D2A58"/>
    <w:rsid w:val="004E0015"/>
    <w:rsid w:val="004F0840"/>
    <w:rsid w:val="004F0E61"/>
    <w:rsid w:val="004F6EB9"/>
    <w:rsid w:val="005033DD"/>
    <w:rsid w:val="00506364"/>
    <w:rsid w:val="00512A6D"/>
    <w:rsid w:val="00512C00"/>
    <w:rsid w:val="00513159"/>
    <w:rsid w:val="00524D34"/>
    <w:rsid w:val="00534A7D"/>
    <w:rsid w:val="0053635A"/>
    <w:rsid w:val="005442B9"/>
    <w:rsid w:val="00550BB9"/>
    <w:rsid w:val="005521CB"/>
    <w:rsid w:val="0055395D"/>
    <w:rsid w:val="0056014A"/>
    <w:rsid w:val="00574688"/>
    <w:rsid w:val="00582814"/>
    <w:rsid w:val="00584E61"/>
    <w:rsid w:val="00592EF5"/>
    <w:rsid w:val="005A21E4"/>
    <w:rsid w:val="005B1D14"/>
    <w:rsid w:val="005D6793"/>
    <w:rsid w:val="005D7B42"/>
    <w:rsid w:val="005E35D9"/>
    <w:rsid w:val="005E5C5C"/>
    <w:rsid w:val="005E761A"/>
    <w:rsid w:val="005F30F1"/>
    <w:rsid w:val="006004A4"/>
    <w:rsid w:val="006156E5"/>
    <w:rsid w:val="0061752D"/>
    <w:rsid w:val="006178EA"/>
    <w:rsid w:val="006222F1"/>
    <w:rsid w:val="00636418"/>
    <w:rsid w:val="0063796E"/>
    <w:rsid w:val="00647836"/>
    <w:rsid w:val="0065267A"/>
    <w:rsid w:val="00657C8B"/>
    <w:rsid w:val="00672C78"/>
    <w:rsid w:val="00673044"/>
    <w:rsid w:val="006962EC"/>
    <w:rsid w:val="006B0B3D"/>
    <w:rsid w:val="006B3004"/>
    <w:rsid w:val="006B4473"/>
    <w:rsid w:val="006B47F4"/>
    <w:rsid w:val="006B73E2"/>
    <w:rsid w:val="006C4242"/>
    <w:rsid w:val="006D03E3"/>
    <w:rsid w:val="006D3E29"/>
    <w:rsid w:val="006E63D7"/>
    <w:rsid w:val="006E6F3F"/>
    <w:rsid w:val="006E7BC1"/>
    <w:rsid w:val="00705F83"/>
    <w:rsid w:val="007066DB"/>
    <w:rsid w:val="00717841"/>
    <w:rsid w:val="007231AC"/>
    <w:rsid w:val="00741C31"/>
    <w:rsid w:val="00753836"/>
    <w:rsid w:val="007574E2"/>
    <w:rsid w:val="00757821"/>
    <w:rsid w:val="00763F97"/>
    <w:rsid w:val="00783182"/>
    <w:rsid w:val="007836C4"/>
    <w:rsid w:val="007A25BB"/>
    <w:rsid w:val="007A3403"/>
    <w:rsid w:val="007A637E"/>
    <w:rsid w:val="007B626E"/>
    <w:rsid w:val="007C0FAB"/>
    <w:rsid w:val="007C2802"/>
    <w:rsid w:val="007C7ED9"/>
    <w:rsid w:val="007D4E56"/>
    <w:rsid w:val="007D7B36"/>
    <w:rsid w:val="007D7FB7"/>
    <w:rsid w:val="007E11B3"/>
    <w:rsid w:val="007E606C"/>
    <w:rsid w:val="007E6D57"/>
    <w:rsid w:val="007F2697"/>
    <w:rsid w:val="007F5953"/>
    <w:rsid w:val="007F7065"/>
    <w:rsid w:val="00801633"/>
    <w:rsid w:val="008163C4"/>
    <w:rsid w:val="00824D3D"/>
    <w:rsid w:val="00832BC6"/>
    <w:rsid w:val="00832BEA"/>
    <w:rsid w:val="00847F07"/>
    <w:rsid w:val="008540FB"/>
    <w:rsid w:val="0086387F"/>
    <w:rsid w:val="00871743"/>
    <w:rsid w:val="00871777"/>
    <w:rsid w:val="008728DF"/>
    <w:rsid w:val="00876853"/>
    <w:rsid w:val="008771EC"/>
    <w:rsid w:val="00884031"/>
    <w:rsid w:val="00887630"/>
    <w:rsid w:val="008905F1"/>
    <w:rsid w:val="008947DB"/>
    <w:rsid w:val="008A6679"/>
    <w:rsid w:val="008D0440"/>
    <w:rsid w:val="008D2811"/>
    <w:rsid w:val="008E0C6C"/>
    <w:rsid w:val="008E534E"/>
    <w:rsid w:val="008E59A6"/>
    <w:rsid w:val="008F4994"/>
    <w:rsid w:val="00916040"/>
    <w:rsid w:val="0091655A"/>
    <w:rsid w:val="00922648"/>
    <w:rsid w:val="00936F1E"/>
    <w:rsid w:val="00937EFB"/>
    <w:rsid w:val="009507CB"/>
    <w:rsid w:val="00961AD7"/>
    <w:rsid w:val="00973C0C"/>
    <w:rsid w:val="00975EF8"/>
    <w:rsid w:val="00977C2D"/>
    <w:rsid w:val="00991159"/>
    <w:rsid w:val="009A0373"/>
    <w:rsid w:val="009A045B"/>
    <w:rsid w:val="009A1DA0"/>
    <w:rsid w:val="009A1FF2"/>
    <w:rsid w:val="009A3EAF"/>
    <w:rsid w:val="009C7D4B"/>
    <w:rsid w:val="009D1B8A"/>
    <w:rsid w:val="009E797E"/>
    <w:rsid w:val="00A0443F"/>
    <w:rsid w:val="00A063A0"/>
    <w:rsid w:val="00A0651C"/>
    <w:rsid w:val="00A14072"/>
    <w:rsid w:val="00A37A4C"/>
    <w:rsid w:val="00A56A8F"/>
    <w:rsid w:val="00A64DDA"/>
    <w:rsid w:val="00A7151C"/>
    <w:rsid w:val="00A876D2"/>
    <w:rsid w:val="00A90037"/>
    <w:rsid w:val="00A90882"/>
    <w:rsid w:val="00A97828"/>
    <w:rsid w:val="00AB23E3"/>
    <w:rsid w:val="00AD058C"/>
    <w:rsid w:val="00AD2ECF"/>
    <w:rsid w:val="00AE2829"/>
    <w:rsid w:val="00AE7DFD"/>
    <w:rsid w:val="00B062AE"/>
    <w:rsid w:val="00B2682A"/>
    <w:rsid w:val="00B4426B"/>
    <w:rsid w:val="00B47B61"/>
    <w:rsid w:val="00B511F4"/>
    <w:rsid w:val="00B57221"/>
    <w:rsid w:val="00B609F5"/>
    <w:rsid w:val="00B60F05"/>
    <w:rsid w:val="00B7054E"/>
    <w:rsid w:val="00B80E86"/>
    <w:rsid w:val="00B86672"/>
    <w:rsid w:val="00B921A4"/>
    <w:rsid w:val="00BA5007"/>
    <w:rsid w:val="00BB4F7F"/>
    <w:rsid w:val="00BC6AF2"/>
    <w:rsid w:val="00BD147C"/>
    <w:rsid w:val="00BD58F3"/>
    <w:rsid w:val="00BE151D"/>
    <w:rsid w:val="00BE346D"/>
    <w:rsid w:val="00BE40E4"/>
    <w:rsid w:val="00BE5656"/>
    <w:rsid w:val="00BE7B9E"/>
    <w:rsid w:val="00BF5B89"/>
    <w:rsid w:val="00C03D89"/>
    <w:rsid w:val="00C0526A"/>
    <w:rsid w:val="00C14EB5"/>
    <w:rsid w:val="00C20CCD"/>
    <w:rsid w:val="00C21882"/>
    <w:rsid w:val="00C2240E"/>
    <w:rsid w:val="00C34C9D"/>
    <w:rsid w:val="00C47CB9"/>
    <w:rsid w:val="00C53DF8"/>
    <w:rsid w:val="00C6142D"/>
    <w:rsid w:val="00C76831"/>
    <w:rsid w:val="00C776BB"/>
    <w:rsid w:val="00C96660"/>
    <w:rsid w:val="00C9742D"/>
    <w:rsid w:val="00CA4E9D"/>
    <w:rsid w:val="00CC3EAE"/>
    <w:rsid w:val="00CD4B59"/>
    <w:rsid w:val="00CE4C52"/>
    <w:rsid w:val="00CF1154"/>
    <w:rsid w:val="00CF1350"/>
    <w:rsid w:val="00CF1992"/>
    <w:rsid w:val="00CF1CF4"/>
    <w:rsid w:val="00D02921"/>
    <w:rsid w:val="00D07D2C"/>
    <w:rsid w:val="00D20CA6"/>
    <w:rsid w:val="00D20DE2"/>
    <w:rsid w:val="00D3074D"/>
    <w:rsid w:val="00D36A21"/>
    <w:rsid w:val="00D47AEF"/>
    <w:rsid w:val="00D711CA"/>
    <w:rsid w:val="00D82EA9"/>
    <w:rsid w:val="00D87841"/>
    <w:rsid w:val="00D90A38"/>
    <w:rsid w:val="00DA3A28"/>
    <w:rsid w:val="00DA4BA3"/>
    <w:rsid w:val="00DB2C65"/>
    <w:rsid w:val="00DC0B3F"/>
    <w:rsid w:val="00DC285E"/>
    <w:rsid w:val="00DC30EA"/>
    <w:rsid w:val="00DC32C2"/>
    <w:rsid w:val="00DD688B"/>
    <w:rsid w:val="00DE6297"/>
    <w:rsid w:val="00E01CA1"/>
    <w:rsid w:val="00E04785"/>
    <w:rsid w:val="00E120DB"/>
    <w:rsid w:val="00E16AA2"/>
    <w:rsid w:val="00E1738F"/>
    <w:rsid w:val="00E26BED"/>
    <w:rsid w:val="00E3093D"/>
    <w:rsid w:val="00E32221"/>
    <w:rsid w:val="00E330E0"/>
    <w:rsid w:val="00E61042"/>
    <w:rsid w:val="00E625D1"/>
    <w:rsid w:val="00E70B59"/>
    <w:rsid w:val="00E7278B"/>
    <w:rsid w:val="00E854DE"/>
    <w:rsid w:val="00E900A2"/>
    <w:rsid w:val="00EA1C8B"/>
    <w:rsid w:val="00EA53D6"/>
    <w:rsid w:val="00EA54CE"/>
    <w:rsid w:val="00EB28AF"/>
    <w:rsid w:val="00EB5FE5"/>
    <w:rsid w:val="00EC04CE"/>
    <w:rsid w:val="00EC0A3A"/>
    <w:rsid w:val="00ED5C98"/>
    <w:rsid w:val="00F012B2"/>
    <w:rsid w:val="00F054B0"/>
    <w:rsid w:val="00F05B5B"/>
    <w:rsid w:val="00F0713F"/>
    <w:rsid w:val="00F175E4"/>
    <w:rsid w:val="00F20DC4"/>
    <w:rsid w:val="00F24595"/>
    <w:rsid w:val="00F271BC"/>
    <w:rsid w:val="00F271C2"/>
    <w:rsid w:val="00F30CAD"/>
    <w:rsid w:val="00F31B1C"/>
    <w:rsid w:val="00F35752"/>
    <w:rsid w:val="00F42DF2"/>
    <w:rsid w:val="00F47AF0"/>
    <w:rsid w:val="00F546A2"/>
    <w:rsid w:val="00F608CF"/>
    <w:rsid w:val="00F80364"/>
    <w:rsid w:val="00F86333"/>
    <w:rsid w:val="00F87DF1"/>
    <w:rsid w:val="00F900C4"/>
    <w:rsid w:val="00F94CCD"/>
    <w:rsid w:val="00FA079B"/>
    <w:rsid w:val="00FB0261"/>
    <w:rsid w:val="00FB0548"/>
    <w:rsid w:val="00FB76C2"/>
    <w:rsid w:val="00FC3920"/>
    <w:rsid w:val="00FC518C"/>
    <w:rsid w:val="00FC51C9"/>
    <w:rsid w:val="00FD2025"/>
    <w:rsid w:val="00FD315E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4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aliases w:val="Titolo articolo"/>
    <w:basedOn w:val="Normale"/>
    <w:next w:val="Normale"/>
    <w:link w:val="Titolo1Carattere"/>
    <w:autoRedefine/>
    <w:qFormat/>
    <w:rsid w:val="00BF5B89"/>
    <w:pPr>
      <w:keepNext/>
      <w:spacing w:after="480" w:line="240" w:lineRule="auto"/>
      <w:outlineLvl w:val="0"/>
    </w:pPr>
    <w:rPr>
      <w:rFonts w:ascii="Tahoma" w:eastAsia="MS Mincho" w:hAnsi="Tahoma" w:cs="Arial"/>
      <w:b/>
      <w:bCs/>
      <w:color w:val="000000"/>
      <w:kern w:val="32"/>
      <w:sz w:val="36"/>
      <w:szCs w:val="32"/>
      <w:lang w:eastAsia="ja-JP"/>
    </w:rPr>
  </w:style>
  <w:style w:type="paragraph" w:styleId="Titolo2">
    <w:name w:val="heading 2"/>
    <w:aliases w:val="Titolo Paragrafi"/>
    <w:basedOn w:val="Normale"/>
    <w:next w:val="Normale"/>
    <w:link w:val="Titolo2Carattere"/>
    <w:autoRedefine/>
    <w:qFormat/>
    <w:rsid w:val="0018009A"/>
    <w:pPr>
      <w:keepNext/>
      <w:spacing w:before="320" w:line="240" w:lineRule="auto"/>
      <w:outlineLvl w:val="1"/>
    </w:pPr>
    <w:rPr>
      <w:rFonts w:ascii="Tahoma" w:eastAsia="MS Mincho" w:hAnsi="Tahoma" w:cs="Arial"/>
      <w:bCs/>
      <w:iCs/>
      <w:color w:val="000000"/>
      <w:sz w:val="30"/>
      <w:szCs w:val="28"/>
      <w:lang w:eastAsia="ja-JP"/>
    </w:rPr>
  </w:style>
  <w:style w:type="paragraph" w:styleId="Titolo3">
    <w:name w:val="heading 3"/>
    <w:aliases w:val="Titolo Sottoparagrafi"/>
    <w:basedOn w:val="Titolo2"/>
    <w:next w:val="Normale"/>
    <w:link w:val="Titolo3Carattere"/>
    <w:autoRedefine/>
    <w:qFormat/>
    <w:rsid w:val="00FD6DB7"/>
    <w:pPr>
      <w:spacing w:before="280" w:after="280"/>
      <w:outlineLvl w:val="2"/>
    </w:pPr>
    <w:rPr>
      <w:bCs w:val="0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6333"/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4F0E6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4F0E6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0E6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16AA2"/>
    <w:rPr>
      <w:rFonts w:cs="Times New Roman"/>
      <w:color w:val="auto"/>
    </w:rPr>
  </w:style>
  <w:style w:type="paragraph" w:customStyle="1" w:styleId="TitoloTabelleeFigure">
    <w:name w:val="Titolo Tabelle e Figure"/>
    <w:basedOn w:val="Normale"/>
    <w:qFormat/>
    <w:rsid w:val="00450EE7"/>
    <w:pPr>
      <w:spacing w:after="120" w:line="240" w:lineRule="auto"/>
      <w:jc w:val="both"/>
    </w:pPr>
    <w:rPr>
      <w:rFonts w:eastAsia="MS Mincho"/>
      <w:bCs/>
      <w:color w:val="000000"/>
      <w:sz w:val="24"/>
      <w:szCs w:val="20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40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7403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74030"/>
    <w:rPr>
      <w:vertAlign w:val="superscript"/>
    </w:rPr>
  </w:style>
  <w:style w:type="character" w:customStyle="1" w:styleId="Titolo1Carattere">
    <w:name w:val="Titolo 1 Carattere"/>
    <w:aliases w:val="Titolo articolo Carattere"/>
    <w:link w:val="Titolo1"/>
    <w:rsid w:val="00BF5B89"/>
    <w:rPr>
      <w:rFonts w:ascii="Tahoma" w:eastAsia="MS Mincho" w:hAnsi="Tahoma" w:cs="Arial"/>
      <w:b/>
      <w:bCs/>
      <w:color w:val="000000"/>
      <w:kern w:val="32"/>
      <w:sz w:val="36"/>
      <w:szCs w:val="32"/>
      <w:lang w:eastAsia="ja-JP"/>
    </w:rPr>
  </w:style>
  <w:style w:type="paragraph" w:customStyle="1" w:styleId="Autorei">
    <w:name w:val="Autore/i"/>
    <w:basedOn w:val="Normale"/>
    <w:qFormat/>
    <w:rsid w:val="00BF5B89"/>
    <w:pPr>
      <w:spacing w:before="120" w:after="240" w:line="240" w:lineRule="auto"/>
    </w:pPr>
    <w:rPr>
      <w:b/>
      <w:sz w:val="24"/>
      <w:szCs w:val="24"/>
      <w:lang w:eastAsia="it-IT"/>
    </w:rPr>
  </w:style>
  <w:style w:type="paragraph" w:customStyle="1" w:styleId="Affiliazioneautorei">
    <w:name w:val="Affiliazione autore/i"/>
    <w:basedOn w:val="Normale"/>
    <w:autoRedefine/>
    <w:qFormat/>
    <w:rsid w:val="00BF5B89"/>
    <w:pPr>
      <w:spacing w:before="120" w:after="120" w:line="240" w:lineRule="auto"/>
    </w:pPr>
    <w:rPr>
      <w:rFonts w:eastAsia="MS Mincho"/>
      <w:color w:val="000000"/>
      <w:sz w:val="24"/>
      <w:szCs w:val="20"/>
      <w:lang w:eastAsia="ja-JP"/>
    </w:rPr>
  </w:style>
  <w:style w:type="character" w:customStyle="1" w:styleId="Titolo2Carattere">
    <w:name w:val="Titolo 2 Carattere"/>
    <w:aliases w:val="Titolo Paragrafi Carattere"/>
    <w:link w:val="Titolo2"/>
    <w:rsid w:val="0018009A"/>
    <w:rPr>
      <w:rFonts w:ascii="Tahoma" w:eastAsia="MS Mincho" w:hAnsi="Tahoma" w:cs="Arial"/>
      <w:bCs/>
      <w:iCs/>
      <w:color w:val="000000"/>
      <w:sz w:val="30"/>
      <w:szCs w:val="28"/>
      <w:lang w:eastAsia="ja-JP"/>
    </w:rPr>
  </w:style>
  <w:style w:type="paragraph" w:styleId="Elenco">
    <w:name w:val="List"/>
    <w:aliases w:val="Elenco puntato"/>
    <w:basedOn w:val="Normale"/>
    <w:autoRedefine/>
    <w:qFormat/>
    <w:rsid w:val="00584E61"/>
    <w:pPr>
      <w:numPr>
        <w:numId w:val="2"/>
      </w:numPr>
      <w:spacing w:after="0" w:line="240" w:lineRule="auto"/>
      <w:jc w:val="both"/>
    </w:pPr>
    <w:rPr>
      <w:rFonts w:eastAsia="MS Mincho"/>
      <w:color w:val="000000"/>
      <w:sz w:val="24"/>
      <w:szCs w:val="28"/>
      <w:lang w:eastAsia="ja-JP"/>
    </w:rPr>
  </w:style>
  <w:style w:type="character" w:customStyle="1" w:styleId="Titolo3Carattere">
    <w:name w:val="Titolo 3 Carattere"/>
    <w:aliases w:val="Titolo Sottoparagrafi Carattere"/>
    <w:link w:val="Titolo3"/>
    <w:rsid w:val="00FD6DB7"/>
    <w:rPr>
      <w:rFonts w:ascii="Tahoma" w:eastAsia="MS Mincho" w:hAnsi="Tahoma" w:cs="Arial"/>
      <w:i/>
      <w:iCs/>
      <w:color w:val="000000"/>
      <w:sz w:val="26"/>
      <w:szCs w:val="26"/>
      <w:lang w:eastAsia="ja-JP"/>
    </w:rPr>
  </w:style>
  <w:style w:type="paragraph" w:customStyle="1" w:styleId="Riferimentibibliografici">
    <w:name w:val="Riferimenti bibliografici"/>
    <w:basedOn w:val="Normale"/>
    <w:next w:val="Normale"/>
    <w:autoRedefine/>
    <w:qFormat/>
    <w:rsid w:val="005F30F1"/>
    <w:pPr>
      <w:spacing w:before="320" w:line="240" w:lineRule="auto"/>
    </w:pPr>
    <w:rPr>
      <w:rFonts w:ascii="Tahoma" w:eastAsia="MS Mincho" w:hAnsi="Tahoma" w:cs="Arial"/>
      <w:iCs/>
      <w:color w:val="000000"/>
      <w:sz w:val="30"/>
      <w:szCs w:val="26"/>
      <w:lang w:eastAsia="ja-JP"/>
    </w:rPr>
  </w:style>
  <w:style w:type="paragraph" w:customStyle="1" w:styleId="Elencoriferimentibibliograficisitidiriferimento">
    <w:name w:val="Elenco riferimenti bibliografici/siti di riferimento"/>
    <w:basedOn w:val="Normale"/>
    <w:next w:val="Normale"/>
    <w:autoRedefine/>
    <w:qFormat/>
    <w:rsid w:val="00080A43"/>
    <w:pPr>
      <w:numPr>
        <w:numId w:val="6"/>
      </w:numPr>
      <w:spacing w:after="0" w:line="240" w:lineRule="auto"/>
      <w:jc w:val="both"/>
    </w:pPr>
    <w:rPr>
      <w:rFonts w:eastAsia="MS Mincho"/>
      <w:color w:val="000000"/>
      <w:sz w:val="24"/>
      <w:szCs w:val="28"/>
      <w:lang w:eastAsia="ja-JP"/>
    </w:rPr>
  </w:style>
  <w:style w:type="paragraph" w:customStyle="1" w:styleId="IntestazioneTabella">
    <w:name w:val="Intestazione Tabella"/>
    <w:basedOn w:val="Normale"/>
    <w:autoRedefine/>
    <w:qFormat/>
    <w:rsid w:val="00E1738F"/>
    <w:pPr>
      <w:spacing w:after="0" w:line="288" w:lineRule="auto"/>
      <w:jc w:val="center"/>
    </w:pPr>
    <w:rPr>
      <w:rFonts w:ascii="Arial" w:eastAsia="MS Mincho" w:hAnsi="Arial"/>
      <w:b/>
      <w:color w:val="000000"/>
      <w:sz w:val="16"/>
      <w:szCs w:val="28"/>
      <w:lang w:eastAsia="ja-JP"/>
    </w:rPr>
  </w:style>
  <w:style w:type="paragraph" w:customStyle="1" w:styleId="Testointabella">
    <w:name w:val="Testo in tabella"/>
    <w:qFormat/>
    <w:rsid w:val="00E1738F"/>
    <w:pPr>
      <w:spacing w:line="288" w:lineRule="auto"/>
    </w:pPr>
    <w:rPr>
      <w:rFonts w:ascii="Arial" w:hAnsi="Arial"/>
      <w:color w:val="000000"/>
      <w:sz w:val="16"/>
      <w:szCs w:val="28"/>
      <w:lang w:eastAsia="ja-JP"/>
    </w:rPr>
  </w:style>
  <w:style w:type="paragraph" w:customStyle="1" w:styleId="Numeriintabella">
    <w:name w:val="Numeri in tabella"/>
    <w:basedOn w:val="Testointabella"/>
    <w:autoRedefine/>
    <w:qFormat/>
    <w:rsid w:val="00040822"/>
    <w:pPr>
      <w:jc w:val="right"/>
    </w:pPr>
  </w:style>
  <w:style w:type="paragraph" w:customStyle="1" w:styleId="FonteTabelleeFigure">
    <w:name w:val="Fonte Tabelle e Figure"/>
    <w:basedOn w:val="TitoloTabelleeFigure"/>
    <w:autoRedefine/>
    <w:qFormat/>
    <w:rsid w:val="00F20DC4"/>
    <w:pPr>
      <w:spacing w:before="120" w:after="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4072"/>
    <w:pPr>
      <w:spacing w:line="240" w:lineRule="auto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4072"/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A14072"/>
    <w:pPr>
      <w:spacing w:after="0" w:line="240" w:lineRule="auto"/>
      <w:ind w:left="720"/>
    </w:pPr>
    <w:rPr>
      <w:rFonts w:eastAsia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0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072"/>
    <w:rPr>
      <w:rFonts w:ascii="Tahoma" w:eastAsia="Times New Roman" w:hAnsi="Tahoma" w:cs="Tahoma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072"/>
    <w:rPr>
      <w:rFonts w:eastAsia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072"/>
    <w:rPr>
      <w:rFonts w:eastAsia="Times New Roman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413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141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4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aliases w:val="Titolo articolo"/>
    <w:basedOn w:val="Normale"/>
    <w:next w:val="Normale"/>
    <w:link w:val="Titolo1Carattere"/>
    <w:autoRedefine/>
    <w:qFormat/>
    <w:rsid w:val="00BF5B89"/>
    <w:pPr>
      <w:keepNext/>
      <w:spacing w:after="480" w:line="240" w:lineRule="auto"/>
      <w:outlineLvl w:val="0"/>
    </w:pPr>
    <w:rPr>
      <w:rFonts w:ascii="Tahoma" w:eastAsia="MS Mincho" w:hAnsi="Tahoma" w:cs="Arial"/>
      <w:b/>
      <w:bCs/>
      <w:color w:val="000000"/>
      <w:kern w:val="32"/>
      <w:sz w:val="36"/>
      <w:szCs w:val="32"/>
      <w:lang w:eastAsia="ja-JP"/>
    </w:rPr>
  </w:style>
  <w:style w:type="paragraph" w:styleId="Titolo2">
    <w:name w:val="heading 2"/>
    <w:aliases w:val="Titolo Paragrafi"/>
    <w:basedOn w:val="Normale"/>
    <w:next w:val="Normale"/>
    <w:link w:val="Titolo2Carattere"/>
    <w:autoRedefine/>
    <w:qFormat/>
    <w:rsid w:val="0018009A"/>
    <w:pPr>
      <w:keepNext/>
      <w:spacing w:before="320" w:line="240" w:lineRule="auto"/>
      <w:outlineLvl w:val="1"/>
    </w:pPr>
    <w:rPr>
      <w:rFonts w:ascii="Tahoma" w:eastAsia="MS Mincho" w:hAnsi="Tahoma" w:cs="Arial"/>
      <w:bCs/>
      <w:iCs/>
      <w:color w:val="000000"/>
      <w:sz w:val="30"/>
      <w:szCs w:val="28"/>
      <w:lang w:eastAsia="ja-JP"/>
    </w:rPr>
  </w:style>
  <w:style w:type="paragraph" w:styleId="Titolo3">
    <w:name w:val="heading 3"/>
    <w:aliases w:val="Titolo Sottoparagrafi"/>
    <w:basedOn w:val="Titolo2"/>
    <w:next w:val="Normale"/>
    <w:link w:val="Titolo3Carattere"/>
    <w:autoRedefine/>
    <w:qFormat/>
    <w:rsid w:val="00FD6DB7"/>
    <w:pPr>
      <w:spacing w:before="280" w:after="280"/>
      <w:outlineLvl w:val="2"/>
    </w:pPr>
    <w:rPr>
      <w:bCs w:val="0"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6333"/>
    <w:rPr>
      <w:rFonts w:ascii="Times New Roman" w:eastAsia="Calibri" w:hAnsi="Times New Roman"/>
      <w:sz w:val="24"/>
      <w:szCs w:val="22"/>
      <w:lang w:eastAsia="en-US"/>
    </w:rPr>
  </w:style>
  <w:style w:type="paragraph" w:customStyle="1" w:styleId="Default">
    <w:name w:val="Default"/>
    <w:rsid w:val="004F0E61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4F0E61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0E6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E16AA2"/>
    <w:rPr>
      <w:rFonts w:cs="Times New Roman"/>
      <w:color w:val="auto"/>
    </w:rPr>
  </w:style>
  <w:style w:type="paragraph" w:customStyle="1" w:styleId="TitoloTabelleeFigure">
    <w:name w:val="Titolo Tabelle e Figure"/>
    <w:basedOn w:val="Normale"/>
    <w:qFormat/>
    <w:rsid w:val="00450EE7"/>
    <w:pPr>
      <w:spacing w:after="120" w:line="240" w:lineRule="auto"/>
      <w:jc w:val="both"/>
    </w:pPr>
    <w:rPr>
      <w:rFonts w:eastAsia="MS Mincho"/>
      <w:bCs/>
      <w:color w:val="000000"/>
      <w:sz w:val="24"/>
      <w:szCs w:val="20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403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74030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74030"/>
    <w:rPr>
      <w:vertAlign w:val="superscript"/>
    </w:rPr>
  </w:style>
  <w:style w:type="character" w:customStyle="1" w:styleId="Titolo1Carattere">
    <w:name w:val="Titolo 1 Carattere"/>
    <w:aliases w:val="Titolo articolo Carattere"/>
    <w:link w:val="Titolo1"/>
    <w:rsid w:val="00BF5B89"/>
    <w:rPr>
      <w:rFonts w:ascii="Tahoma" w:eastAsia="MS Mincho" w:hAnsi="Tahoma" w:cs="Arial"/>
      <w:b/>
      <w:bCs/>
      <w:color w:val="000000"/>
      <w:kern w:val="32"/>
      <w:sz w:val="36"/>
      <w:szCs w:val="32"/>
      <w:lang w:eastAsia="ja-JP"/>
    </w:rPr>
  </w:style>
  <w:style w:type="paragraph" w:customStyle="1" w:styleId="Autorei">
    <w:name w:val="Autore/i"/>
    <w:basedOn w:val="Normale"/>
    <w:qFormat/>
    <w:rsid w:val="00BF5B89"/>
    <w:pPr>
      <w:spacing w:before="120" w:after="240" w:line="240" w:lineRule="auto"/>
    </w:pPr>
    <w:rPr>
      <w:b/>
      <w:sz w:val="24"/>
      <w:szCs w:val="24"/>
      <w:lang w:eastAsia="it-IT"/>
    </w:rPr>
  </w:style>
  <w:style w:type="paragraph" w:customStyle="1" w:styleId="Affiliazioneautorei">
    <w:name w:val="Affiliazione autore/i"/>
    <w:basedOn w:val="Normale"/>
    <w:autoRedefine/>
    <w:qFormat/>
    <w:rsid w:val="00BF5B89"/>
    <w:pPr>
      <w:spacing w:before="120" w:after="120" w:line="240" w:lineRule="auto"/>
    </w:pPr>
    <w:rPr>
      <w:rFonts w:eastAsia="MS Mincho"/>
      <w:color w:val="000000"/>
      <w:sz w:val="24"/>
      <w:szCs w:val="20"/>
      <w:lang w:eastAsia="ja-JP"/>
    </w:rPr>
  </w:style>
  <w:style w:type="character" w:customStyle="1" w:styleId="Titolo2Carattere">
    <w:name w:val="Titolo 2 Carattere"/>
    <w:aliases w:val="Titolo Paragrafi Carattere"/>
    <w:link w:val="Titolo2"/>
    <w:rsid w:val="0018009A"/>
    <w:rPr>
      <w:rFonts w:ascii="Tahoma" w:eastAsia="MS Mincho" w:hAnsi="Tahoma" w:cs="Arial"/>
      <w:bCs/>
      <w:iCs/>
      <w:color w:val="000000"/>
      <w:sz w:val="30"/>
      <w:szCs w:val="28"/>
      <w:lang w:eastAsia="ja-JP"/>
    </w:rPr>
  </w:style>
  <w:style w:type="paragraph" w:styleId="Elenco">
    <w:name w:val="List"/>
    <w:aliases w:val="Elenco puntato"/>
    <w:basedOn w:val="Normale"/>
    <w:autoRedefine/>
    <w:qFormat/>
    <w:rsid w:val="00584E61"/>
    <w:pPr>
      <w:numPr>
        <w:numId w:val="2"/>
      </w:numPr>
      <w:spacing w:after="0" w:line="240" w:lineRule="auto"/>
      <w:jc w:val="both"/>
    </w:pPr>
    <w:rPr>
      <w:rFonts w:eastAsia="MS Mincho"/>
      <w:color w:val="000000"/>
      <w:sz w:val="24"/>
      <w:szCs w:val="28"/>
      <w:lang w:eastAsia="ja-JP"/>
    </w:rPr>
  </w:style>
  <w:style w:type="character" w:customStyle="1" w:styleId="Titolo3Carattere">
    <w:name w:val="Titolo 3 Carattere"/>
    <w:aliases w:val="Titolo Sottoparagrafi Carattere"/>
    <w:link w:val="Titolo3"/>
    <w:rsid w:val="00FD6DB7"/>
    <w:rPr>
      <w:rFonts w:ascii="Tahoma" w:eastAsia="MS Mincho" w:hAnsi="Tahoma" w:cs="Arial"/>
      <w:i/>
      <w:iCs/>
      <w:color w:val="000000"/>
      <w:sz w:val="26"/>
      <w:szCs w:val="26"/>
      <w:lang w:eastAsia="ja-JP"/>
    </w:rPr>
  </w:style>
  <w:style w:type="paragraph" w:customStyle="1" w:styleId="Riferimentibibliografici">
    <w:name w:val="Riferimenti bibliografici"/>
    <w:basedOn w:val="Normale"/>
    <w:next w:val="Normale"/>
    <w:autoRedefine/>
    <w:qFormat/>
    <w:rsid w:val="005F30F1"/>
    <w:pPr>
      <w:spacing w:before="320" w:line="240" w:lineRule="auto"/>
    </w:pPr>
    <w:rPr>
      <w:rFonts w:ascii="Tahoma" w:eastAsia="MS Mincho" w:hAnsi="Tahoma" w:cs="Arial"/>
      <w:iCs/>
      <w:color w:val="000000"/>
      <w:sz w:val="30"/>
      <w:szCs w:val="26"/>
      <w:lang w:eastAsia="ja-JP"/>
    </w:rPr>
  </w:style>
  <w:style w:type="paragraph" w:customStyle="1" w:styleId="Elencoriferimentibibliograficisitidiriferimento">
    <w:name w:val="Elenco riferimenti bibliografici/siti di riferimento"/>
    <w:basedOn w:val="Normale"/>
    <w:next w:val="Normale"/>
    <w:autoRedefine/>
    <w:qFormat/>
    <w:rsid w:val="00080A43"/>
    <w:pPr>
      <w:numPr>
        <w:numId w:val="6"/>
      </w:numPr>
      <w:spacing w:after="0" w:line="240" w:lineRule="auto"/>
      <w:jc w:val="both"/>
    </w:pPr>
    <w:rPr>
      <w:rFonts w:eastAsia="MS Mincho"/>
      <w:color w:val="000000"/>
      <w:sz w:val="24"/>
      <w:szCs w:val="28"/>
      <w:lang w:eastAsia="ja-JP"/>
    </w:rPr>
  </w:style>
  <w:style w:type="paragraph" w:customStyle="1" w:styleId="IntestazioneTabella">
    <w:name w:val="Intestazione Tabella"/>
    <w:basedOn w:val="Normale"/>
    <w:autoRedefine/>
    <w:qFormat/>
    <w:rsid w:val="00E1738F"/>
    <w:pPr>
      <w:spacing w:after="0" w:line="288" w:lineRule="auto"/>
      <w:jc w:val="center"/>
    </w:pPr>
    <w:rPr>
      <w:rFonts w:ascii="Arial" w:eastAsia="MS Mincho" w:hAnsi="Arial"/>
      <w:b/>
      <w:color w:val="000000"/>
      <w:sz w:val="16"/>
      <w:szCs w:val="28"/>
      <w:lang w:eastAsia="ja-JP"/>
    </w:rPr>
  </w:style>
  <w:style w:type="paragraph" w:customStyle="1" w:styleId="Testointabella">
    <w:name w:val="Testo in tabella"/>
    <w:qFormat/>
    <w:rsid w:val="00E1738F"/>
    <w:pPr>
      <w:spacing w:line="288" w:lineRule="auto"/>
    </w:pPr>
    <w:rPr>
      <w:rFonts w:ascii="Arial" w:hAnsi="Arial"/>
      <w:color w:val="000000"/>
      <w:sz w:val="16"/>
      <w:szCs w:val="28"/>
      <w:lang w:eastAsia="ja-JP"/>
    </w:rPr>
  </w:style>
  <w:style w:type="paragraph" w:customStyle="1" w:styleId="Numeriintabella">
    <w:name w:val="Numeri in tabella"/>
    <w:basedOn w:val="Testointabella"/>
    <w:autoRedefine/>
    <w:qFormat/>
    <w:rsid w:val="00040822"/>
    <w:pPr>
      <w:jc w:val="right"/>
    </w:pPr>
  </w:style>
  <w:style w:type="paragraph" w:customStyle="1" w:styleId="FonteTabelleeFigure">
    <w:name w:val="Fonte Tabelle e Figure"/>
    <w:basedOn w:val="TitoloTabelleeFigure"/>
    <w:autoRedefine/>
    <w:qFormat/>
    <w:rsid w:val="00F20DC4"/>
    <w:pPr>
      <w:spacing w:before="120" w:after="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4072"/>
    <w:pPr>
      <w:spacing w:line="240" w:lineRule="auto"/>
    </w:pPr>
    <w:rPr>
      <w:rFonts w:eastAsia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4072"/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A14072"/>
    <w:pPr>
      <w:spacing w:after="0" w:line="240" w:lineRule="auto"/>
      <w:ind w:left="720"/>
    </w:pPr>
    <w:rPr>
      <w:rFonts w:eastAsiaTheme="minorHAnsi"/>
    </w:rPr>
  </w:style>
  <w:style w:type="character" w:styleId="Rimandocommento">
    <w:name w:val="annotation reference"/>
    <w:basedOn w:val="Carpredefinitoparagrafo"/>
    <w:uiPriority w:val="99"/>
    <w:semiHidden/>
    <w:unhideWhenUsed/>
    <w:rsid w:val="00A140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072"/>
    <w:rPr>
      <w:rFonts w:ascii="Tahoma" w:eastAsia="Times New Roman" w:hAnsi="Tahoma" w:cs="Tahoma"/>
      <w:sz w:val="16"/>
      <w:szCs w:val="1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4072"/>
    <w:rPr>
      <w:rFonts w:eastAsia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4072"/>
    <w:rPr>
      <w:rFonts w:eastAsia="Times New Roman"/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413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1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141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583A-9B61-405D-8BB7-4360B6E0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2014-07-31T07:14:00Z</dcterms:created>
  <dcterms:modified xsi:type="dcterms:W3CDTF">2014-07-31T13:31:00Z</dcterms:modified>
</cp:coreProperties>
</file>